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ATAS/226/2015 vom 24. März 2015</w:t>
      </w:r>
    </w:p>
    <w:p>
      <w:r>
        <w:t>GE Cour de justice, 2015-03-24, FR</w:t>
      </w:r>
    </w:p>
    <w:p>
      <w:r>
        <w:rPr>
          <w:b/>
        </w:rPr>
        <w:t xml:space="preserve">Quelle: </w:t>
      </w:r>
      <w:r>
        <w:t>https://mcp.opencaselaw.ch/entscheid/ge_gerichte_ATAS_226_2015</w:t>
      </w:r>
    </w:p>
    <w:p>
      <w:r>
        <w:t>FR: GE_GERICHTE ATAS/226/2015 du 24 mars 2015</w:t>
      </w:r>
    </w:p>
    <w:p>
      <w:r>
        <w:t>IT: GE_GERICHTE ATAS/226/2015 del 24 marzo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 à des prestations de l’assureur au-delà du 1er février 2013, plus particulièrement sur le lien de causalité naturelle entre les troubles persistants et l’accident du 28 mars 2012.</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w:t>
      </w:r>
    </w:p>
    <w:p>
      <w:r>
        <w:t>A/1727/2014 - 9/15 -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t>A/1727/2014 - 10/15 -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A/1727/2014 - 11/15 -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w:t>
      </w:r>
    </w:p>
    <w:p>
      <w:r>
        <w:t>A/1727/2014 - 12/15 -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En l’espèce, la décision litigieuse, selon laquelle l’assureur entend limiter ses prestations au 3 juillet 2012 - étant précisé qu’il a renoncé à demander le remboursement des frais effectivement assumés jusqu’au 31 janvier 2013 - se fonde sur les conclusions du Dr H______. Celui-ci considère qu’il n’y a plus de relation de causalité entre l’accident du 28 mars 2012 et les troubles dont souffre l’assuré au genou gauche après trois à six mois. Le recourant conteste les conclusions du Dr H______ relatives au retour du statu quo sine, lesquelles ne lui paraissent ni suffisamment motivées ni convaincantes. Il s’agit dans le cas particulier de déterminer si les troubles au genou gauche qui ont impliqué la reprise d’un traitement médical et une incapacité de travail à compter du 2 octobre 2012, sont encore dans une relation de causalité avec l’accident du 28 mars 2012. Tel n’est pas le cas selon l’assureur, selon lequel l’assuré présente des atteintes d’origine maladive préexistantes expliquant l’évolution défavorable dès octobre 2012. L’assuré en revanche soutient qu’il ne souffre d’aucun trouble préexistant et fait à cet égard valoir les rapports des Drs C______ et I______. Le 30 septembre 2013, le Dr C______ a en effet confirmé que « nous sommes bien en présence de séquelles d’un traumatisme avec actuellement un état de chondrolyse évoluant vers une arthrose et dont l’origine remonte simplement à l’accident du 28 mars 2012 ». Il explique en effet que les clichés radiologiques du mois d’avril 2013 ne montrent aucun signe d’atteinte dégénérative. Il relève que les lésions principales visualisées sur l’IRM du 20 avril 2012 sont essentiellement une contusion osseuse et une lésion méniscale. Il en conclut qu’il s’agit d’un traumatisme, et cela en particulier chez un patient qui n’était à l’époque âgé que de 23 ans et qui ne présentait aucun antécédent traumatique ni maladif anamnestique. Le Dr I______ a également qualifié la relation de causalité entre l’accident du 28 mars 2012 et les troubles au genou gauche persistants comme probable, voire hautement probable.</w:t>
      </w:r>
    </w:p>
    <w:p>
      <w:r>
        <w:rPr>
          <w:b/>
        </w:rPr>
        <w:t>E. 11</w:t>
      </w:r>
    </w:p>
    <w:p>
      <w:r>
        <w:t>Le Dr H______ a envisagé la possibilité que l’accident du 28 mars 2012 ait pu aggraver une supputée lésion méniscale préexistante, ou encore déchirer un ménisque fragilisé, et considère que dans ce cas, l’implication de cet accident serait</w:t>
      </w:r>
    </w:p>
    <w:p>
      <w:r>
        <w:t>A/1727/2014 - 13/15 - limitée à trois à six mois au maximum, variant surtout en fonction de l’état de dégradation du genou (donc du stade dégénératif). Le traitement prodigué adéquat a servi à éliminer la part traumatique du problème (supputée lésion méniscale surajoutée), mais a laissé l’arthrose évoluer. Le médecin a ainsi conclu qu’après un délai de trois à six mois (status quo ante/sine), il faudra considérer que le cursus du genou gauche a été régi (et continue à l’être) par le potentiel évolutif de l’arthropathie dégénérative, au même titre que pour les autres articulations atteintes, de sorte que la relation de causalité naturelle entre l’accident du 28 mars 2012 et l’incapacité de travail à partir du 2 octobre 2012 plus particulièrement lui paraît hautement, voire très hautement, improbable. La chambre de céans relève que le Dr H______ fonde ainsi ses conclusions sur l'hypothèse que l'assuré avait antérieurement souffert d'une lésion méniscale ou qu'il présentait déjà un ménisque fragilisé. Le médecin part de l’idée qu’il y avait lors de l’accident du 28 mars 2012 une arthrose dégénérative. Il a motivé une prédisposition génétique pour l’arthrose par le fait que l’assuré était par ailleurs déjà atteint d’une arthropathie dégénérative de la hanche, ce qui était plutôt précoce pour un assuré de son âge, et d'une gonarthrose bilatérale. Le Dr I______ a à cet égard confirmé que l’assuré est « visiblement prédisposé à développer des atteintes articulaires dégénératives » (cf rapport du 27 juin 2014). Il a également fait état de « facteurs aggravants présents préalablement à l’accident » (cf rapport op. cit.). S'il a quant à lui considéré que le lien de causalité entre l'accident du 28 mars 2012 et les troubles persistants au genou gauche était probable, voire hautement probable, il a toutefois précisé que des facteurs aggravants survenus préalablement étaient présents. Il est vrai que selon le Dr C______, les radiographies d’avril 2013 ne montraient aucun signe d’atteinte dégénérative. Il importe toutefois de rappeler que le Dr C______ lui-même avait considéré que l’assuré pouvait reprendre son travail à plein temps dès le 4 juillet 2012, soit 3 mois après l’accident, ce qui correspond précisément au délai indiqué par le Dr H______. Il convient d’admettre dans ces conditions que le rapport du Dr H______, argumenté et étayé, a pleine valeur probante.</w:t>
      </w:r>
    </w:p>
    <w:p>
      <w:r>
        <w:rPr>
          <w:b/>
        </w:rPr>
        <w:t>E. 12</w:t>
      </w:r>
    </w:p>
    <w:p>
      <w:r>
        <w:t>Des considérations qui précèdent, il ressort que les rapports des Drs C______ et I______ ne permettent pas de douter suffisamment des conclusions du Dr H______, dont la chambre de céans est convaincue du bien-fondé, au vu des explications fournies. Dans ces conditions, il apparaît superflu d’administrer d’autres preuves, en particulier de mettre sur pied l’expertise réclamée par l’assuré. On peut raisonnablement penser, au degré de vraisemblance requis par la procédure, que l’assuré souffre de troubles dégénératifs qui ont provoqué l'incapacité de travail à compter d'octobre 2012. Il y a en conséquence lieu de considérer que c’est à juste titre que l’intimée a entendu mettre un terme à ses</w:t>
      </w:r>
    </w:p>
    <w:p>
      <w:r>
        <w:t>A/1727/2014 - 14/15 - prestations au 3 juillet 2012 - étant précisé qu’il a renoncé à demander le remboursement des frais effectivement assumés jusqu’au 31 janvier 2013.</w:t>
      </w:r>
    </w:p>
    <w:p>
      <w:r>
        <w:rPr>
          <w:b/>
        </w:rPr>
        <w:t>E. 13</w:t>
      </w:r>
    </w:p>
    <w:p>
      <w:r>
        <w:t>Le 31 octobre 2014, l’assuré a informé la chambre de céans qu’il entendait, par une amplification de ses conclusions, conclure à ce que l’assureur soit également condamné à l’indemniser pour tout le dommage futur en lien avec son genou gauche qu’il pourrait subir en raison du fait qu’il n’a pas pu bénéficier du traitement proposé par les médecins suite à l’examen du 24 septembre 2013. En effet, suite à la décision de suspension, il n’avait pas pu suivre les mesures thérapeutiques qui lui avaient été proposées à l’issue de l’examen du 24 septembre 2013. L’assureur n'avait du reste même pas donné son avis sur la prise en charge de ces mesures, alors qu'il y avait été expressément invité. Il y a lieu de déclarer que les conclusions amplifiées de l'assuré sont recevables, dans la mesure où le juge n'est pas lié par les conclusions des parties; il peut ainsi adjuger plus ou moins, à condition de respecter le droit d'être entendu (ATFA non publié B 59/03 du 30 décembre 2003, consid. 4.1). Selon l'assureur toutefois, elles doivent être rejetées au fond, dès lors que la décision d’entreprendre un traitement médical appartient au médecin indépendamment de la question de savoir qui est le débiteur de cette prestation et qu'en cas de doute, cette situation est réglée à l’art. 70 LPGA. La chambre de céans relève en effet que cette disposition, qui prévoit la prise en charge provisoire des prestations par une assurance sociale lorsqu'un événement assuré donne à l'ayant droit le droit à des prestations, mais qu'il y a doute sur le débiteur de ces prestations (art. 70 al. 1 LPGA), constitue une norme de coordination entre les assureurs sociaux. Elle suppose que l'intéressé adresse une demande de prise en charge provisoire à l'institution d'assurance sociale entrant en ligne de compte (art. 70 al. 3 LPGA) et que celle-ci rende une décision au sens de l'art. 49 LPGA, sujette à opposition, puis à recours le cas échéant.</w:t>
      </w:r>
    </w:p>
    <w:p>
      <w:r>
        <w:rPr>
          <w:b/>
        </w:rPr>
        <w:t>E. 14</w:t>
      </w:r>
    </w:p>
    <w:p>
      <w:r>
        <w:t>Au vu de ce qui précède, le recours est rejeté.</w:t>
      </w:r>
    </w:p>
    <w:p>
      <w:r>
        <w:rPr>
          <w:b/>
        </w:rPr>
        <w:t>E. 15</w:t>
      </w:r>
    </w:p>
    <w:p>
      <w:r>
        <w:t>Pour le surplus, la procédure est gratuite (art. 61 let. a LPGA).</w:t>
      </w:r>
    </w:p>
    <w:p>
      <w:r>
        <w:t>A/1727/2014 - 15/15 -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