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ATAS/225/2018 vom 12. März 2018</w:t>
      </w:r>
    </w:p>
    <w:p>
      <w:r>
        <w:t>GE Cour de justice, 2018-03-12, FR</w:t>
      </w:r>
    </w:p>
    <w:p>
      <w:r>
        <w:rPr>
          <w:b/>
        </w:rPr>
        <w:t xml:space="preserve">Quelle: </w:t>
      </w:r>
      <w:r>
        <w:t>https://mcp.opencaselaw.ch/entscheid/ge_gerichte_ATAS_225_2018</w:t>
      </w:r>
    </w:p>
    <w:p>
      <w:r>
        <w:t>FR: GE_GERICHTE ATAS/225/2018 du 12 mars 2018</w:t>
      </w:r>
    </w:p>
    <w:p>
      <w:r>
        <w:t>IT: GE_GERICHTE ATAS/225/2018 del 12 marzo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Le recours, interjeté dans les délai et forme légaux, est recevable (art. 56ss LPGA). On précisera en particulier que malgré leur libellé, les conclusions du recourant doivent être interprétées comme tendant à la condamnation de l’intimé au versement des prestations en cause, de sorte qu’elles ne sont pas constatatoires. Elles sont dès lors recevables (arrêt du Tribunal fédéral 9C_854/2016 du 21 juillet 2017 consid. 1).</w:t>
      </w:r>
    </w:p>
    <w:p>
      <w:r>
        <w:rPr>
          <w:b/>
        </w:rPr>
        <w:t>E. 4</w:t>
      </w:r>
    </w:p>
    <w:p>
      <w:r>
        <w:t>Le litige porte sur le droit aux prestations du recourant, notamment sur son degré d’invalidité et sur le point de savoir si les conditions d’assurance sont remplies.</w:t>
      </w:r>
    </w:p>
    <w:p>
      <w:r>
        <w:rPr>
          <w:b/>
        </w:rPr>
        <w:t>E. 5</w:t>
      </w:r>
    </w:p>
    <w:p>
      <w:r>
        <w:t>Selon l’art. 8 al. 1er LAI, les assurés invalides ou menacés d’une invalidité (art. 8 LPGA) ont droit à des mesures de réadaptation pour autant que ces mesures</w:t>
      </w:r>
    </w:p>
    <w:p>
      <w:r>
        <w:t>A/843/2017 - 11/17 -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Selon l’art. 9 al. 1 bis LAI, le droit aux mesures de réadaptation prend naissance au plus tôt au moment de l'assujettissement à l'assurance obligatoire ou facultative et s'éteint au plus tard à la fin de cet assujettissement.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w:t>
      </w:r>
    </w:p>
    <w:p>
      <w:r>
        <w:rPr>
          <w:b/>
        </w:rPr>
        <w:t>E. 6</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rPr>
          <w:b/>
        </w:rPr>
        <w:t>E. 7</w:t>
      </w:r>
    </w:p>
    <w:p>
      <w:r>
        <w:t>L’art. 6 al. 2 LAI prévoit que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w:t>
      </w:r>
    </w:p>
    <w:p>
      <w:r>
        <w:t>A/843/2017 - 12/17 - L’art. 36 al. 1 LAI dispose qu’a droit à une rente ordinaire l'assuré qui, lors de la survenance de l'invalidité, compte trois années au moins de cotisations.</w:t>
      </w:r>
    </w:p>
    <w:p>
      <w:r>
        <w:rPr>
          <w:b/>
        </w:rPr>
        <w:t>E. 8</w:t>
      </w:r>
    </w:p>
    <w:p>
      <w:r>
        <w:t>a) Aux termes de l’art. 4 al. 2 LAI, l'invalidité est réputée survenue dès qu'elle est, par sa nature et sa gravité, propre à ouvrir droit aux prestations entrant en considération. Le moment de la survenance de l'invalidité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b) S’agissant du droit à la rente, l’invalidité est réputée survenue lorsque naît ce droit conformément à l’art. 8 al. 1 LPGA en corrélation avec l’art. 28 LAI, c’est-à- dire au plus tôt lorsqu’une incapacité de travail d’au moins 40 % a duré une année au moins (arrêt du Tribunal fédéral 8C_610/2014 du 5 novembre 2014 consid. 3). c) Pour ce qui est de la survenance de l'invalidité pour les mesures de réadaptation d'ordre professionnel, l'art. 10 al. 2 LAI prévoit que le droit aux autres mesures de réadaptation et aux mesures de nouvelle réadaptation au sens de l'art. 8a prend naissance dès qu'elles sont indiquées en raison de l'âge et de l'état de santé de l'assuré. Selon la jurisprudence, est déterminant le moment à partir duquel l'invalidité, compte tenu de sa nature et de sa gravité, nécessite la mesure de réadaptation et la rend possible. L'événement assuré est réputé survenu lorsque l'atteinte à la santé influe sur la capacité de gain à un degré tel que l'on ne peut plus exiger de l'intéressé qu'il exerce son activité comme il le faisait avant la survenance de l'atteinte, que la mesure de réadaptation envisagée apparaît nécessaire, et que les traitements et mesures médicales de réadaptation sont terminés. Par conséquent, même si la nécessité de mesures de réadaptation futures est souvent reconnaissable peu après l'événement à l'origine de l'invalidité, cela ne signifie cependant pas que le cas d'assurance respectivement l'invalidité sont alors survenus pour la mesure d'ordre professionnel en cause. Ce qui est déterminant à cet égard, c'est la date à partir de laquelle l'atteinte à la santé, en fonction de sa nature et de sa gravité actuelles, rend nécessaire la mesure d'ordre professionnel, d'une part, et en permet, d'autre part, la mise en œuvre. L'invalidité ne survient donc pas déjà lorsqu'il apparaît qu'une mesure d'ordre professionnel sera nécessaire, mais seulement lorsque l'état de santé de l'assuré rend possible une telle mesure. Aussi longtemps que la mise en œuvre de la mesure d'ordre professionnel est exclue en raison de l'état de santé de l'assuré, l'invalidité n'est pas survenue pour la mesure en cause (ATF 140 V 246 consid. 6.2 et les références).</w:t>
      </w:r>
    </w:p>
    <w:p>
      <w:r>
        <w:rPr>
          <w:b/>
        </w:rPr>
        <w:t>E. 9</w:t>
      </w:r>
    </w:p>
    <w:p>
      <w:r>
        <w:t>a) Pour trancher le droit aux prestations d'invalidité, l'administration ou l'instance de recours a besoin de documents que le médecin ou d'autres spécialistes doivent</w:t>
      </w:r>
    </w:p>
    <w:p>
      <w:r>
        <w:t>A/843/2017 - 13/17 -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w:t>
      </w:r>
    </w:p>
    <w:p>
      <w:r>
        <w:t>A/843/2017 - 14/17 -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10</w:t>
      </w:r>
    </w:p>
    <w:p>
      <w:r>
        <w:t>Pour trancher le présent litige, il est nécessaire de déterminer si le recourant est invalide au sens de la loi, et dans l’affirmative d’analyser si la condition d’assurance liée à la durée de cotisation était réalisée au moment de la survenance de cette invalidité. a) Il convient ainsi en premier lieu de déterminer si les réponses que le rapport du Dr H______ apporte à la première de ces questions doivent se voir reconnaître valeur probante. Force est de constater que tel est le cas. Cet expert a en effet rendu un rapport comprenant au plan formel tous les éléments nécessaires selon la jurisprudence, puisqu’il contient une anamnèse, relate les plaintes du recourant et les constatations cliniques, et que les conclusions, motivées, ainsi que les diagnostics ont été émis en parfaite connaissance du dossier du recourant. Les autres rapports médicaux au dossier ne justifient pas une autre appréciation. S’agissant des indications des médecins du Service de chirurgie orthopédique des HUG, le Dr C______ a certes fait état d’une capacité de travail limitée à 50 % dans une activité adaptée dans son rapport du 3 juin 2015. Il n’a cependant pas motivé cette appréciation. De plus, le Dr D______ a admis en janvier 2016 qu’un taux d’activité plus élevé serait envisageable. Ce médecin a par la suite affirmé que la capacité de travail du recourant était clairement diminuée dans toute activité. Cette assertion n’est cependant pas suffisamment étayée, et le Dr D______ a du reste souligné qu’une analyse approfondie était nécessaire. Or, comme on l’a vu, le Dr H______ a bien procédé à un examen fouillé de la situation. On notera par ailleurs qu’il admet les mêmes limitations fonctionnelles que les médecins précités. Quant au Dr F______, les éléments qu’il a mentionnés dans son certificat du 28 juillet 2016 n’ont pas été ignorés par l’expert. De plus, la limitation du taux de travail à 40 % n’est pas motivée. Enfin, s’agissant du certificat du Dr I______ du</w:t>
      </w:r>
    </w:p>
    <w:p>
      <w:r>
        <w:rPr>
          <w:b/>
        </w:rPr>
        <w:t>E. 15</w:t>
      </w:r>
    </w:p>
    <w:p>
      <w:r>
        <w:t>juin 2017, il ne contient pas non plus d’éléments nouveaux dont l’expert n’aurait pas tenu compte. En effet, ce médecin explique les douleurs dorsales par l’inégalité de longueur des membres du recourant. Or, ce sont là des troubles connus du Dr H______, qui a rapporté des rachialgies, dont il a exposé qu’elles étaient en lien avec l’arthrodèse du genou.</w:t>
      </w:r>
    </w:p>
    <w:p>
      <w:r>
        <w:t>A/843/2017 - 15/17 - Les arguments du recourant ne suffisent pas non plus à mettre en doute les conclusions du Dr H______. En premier lieu, contrairement à ce qu’il affirme, le Dr H______ n’a précisément pas conclu à l’existence de douleurs invalidantes, ce qu’il a justifié en soulignant que le traitement antalgique consistait en paracétamol, prescrit en réserve. En outre, l’existence de douleurs n’est en soi pas incompatible avec l’exercice d’une activité adaptée. Le recourant entend également tirer argument du fait qu’il n’a pas fait l’objet d’une expertise neurologique. Ce moyen ne lui est cependant d’aucun secours. En effet, comme le souligne à juste titre l’intimé, le Dr H______ a procédé à un examen neurologique des membres inférieurs et supérieurs. En outre, si le Dr D______ a évoqué la nécessité d’une évaluation approfondie, il n’a nullement indiqué qu’il devait s’agir d’une expertise émanant d’un neurologue. La chambre de céans relève d’ailleurs qu’il ne ressort pas du dossier que le recourant ferait l’objet d’un traitement neurologique, et que ce dernier ne le soutient d’ailleurs pas. Dans ces conditions, il n’est guère vraisemblable qu’il présente d’importantes atteintes de cet ordre qui auraient été omises par l’expert. Quant à la baisse de rendement de 20 % au moins alléguée par le recourant, elle ne repose sur aucun élément médical concret. Eu égard à ces éléments, la chambre de céans n’a pas de motif de s’écarter des conclusions du Dr H______. Partant, par appréciation anticipée des preuves (arrêt du Tribunal fédéral 9C_272/2011 du 6 décembre 2011 consid. 3.1), elle ne fera pas droit à la requête d’expertise du recourant. b) Le Dr H______ a conclu que le recourant, occupé en tant que monteur de châssis de fenêtres jusqu’à l’accident qu’il a subi en juillet 2011 en Lybie, ne peut plus exercer cette activité en raison des blessures qu’il a subies. C’est ici le lieu de rappeler que l’invalidité est une notion avant tout économique et que ce sont les conséquences économiques objectives de l’incapacité fonctionnelle qu’il importe d’évaluer (arrêt du Tribunal fédéral 9C_276/2014 du 22 octobre 2014 consid. 4.2). En l’espèce, les limitations fonctionnelles incompatibles avec la profession de monteur de châssis de fenêtres sont liées aux atteintes résultant de l’accident de juillet 2011, comme cela ressort de l’appréciation du Dr H______. Partant, c’est cet événement qui doit être considéré comme invalidant. Aux termes de l’expertise du Dr H______, la fracture de l’arthrodèse survenue en septembre 2014 a causé une incapacité de travail transitoire de quelques mois, mais elle n’a pas entraîné une aggravation des limitations fonctionnelles du recourant ou une détérioration durable de sa capacité de gain. Ce second événement n’est ainsi pas de nature à modifier le degré d’invalidité du recourant. c) En ce qui concerne le droit à la rente du recourant, il nécessite une durée de cotisations d’au moins trois ans, comme cela ressort des dispositions légales précitées. Or, même s’il fallait retenir que l’accident en Lybie a entraîné une invalidité ouvrant le droit à la rente, force serait alors de retenir que cette condition d’assurance ne serait pas réalisée. En effet, le recourant n’était pas encore établi en Suisse et ne s’y était pas acquitté de cotisations sociales au moment de la</w:t>
      </w:r>
    </w:p>
    <w:p>
      <w:r>
        <w:t>A/843/2017 - 16/17 - survenance de l’invalidité, soit à l’issue du délai de carence d’une année prévu par l’art. 28 LAI, malgré son hospitalisation aux HUG de novembre 2011 à janvier 2012. Il n’aurait donc en toute hypothèse pas droit à une rente. d) S’agissant du droit à des mesures d’ordre professionnel, le Dr H______ a retenu qu’une activité adaptée était exigible dès la consolidation de l’arthrodèse du genou droit consécutive à l’accident initial, c’est-à-dire en août 2012. C’est ainsi dès ce moment que des mesures d’ordre professionnel auraient pu être mises en œuvre. Partant, c’est à cette date qu’est réputée survenue l’invalidité en lien avec le droit à ces prestations. Or, le recourant ne justifiait pas non plus d’une année de cotisation en août 2012, de sorte que le droit aux mesures prévues à l’art. 8 LAI ne serait pas ouvert, et ce même s’il fallait retenir un degré d’invalidité de 20 % au moins. Eu égard aux éléments qui précèdent, la décision de l’intimé s’avère conforme au droit. 11. Le recours est rejeté. Le recourant, qui succombe, n’a pas droit à des dépens (art. 61 let. g LPGA). Bien que la procédure ne soit pas gratuite en matière d'assurance-invalidité (art. 69 al. 1bis LAI), il y a lieu en l'espèce de renoncer à la perception d'un émolument, le recourant étant au bénéfice de l'assistance juridique (art. 12 al. 1 du règlement sur les frais, émoluments et indemnités en procédure administrative - E 510.03).</w:t>
      </w:r>
    </w:p>
    <w:p>
      <w:r>
        <w:t>A/843/2017 - 17/17 -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