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ATAS/225/2014 vom 25. Februar 2014</w:t>
      </w:r>
    </w:p>
    <w:p>
      <w:r>
        <w:t>GE Cour de justice, 2014-02-25, FR</w:t>
      </w:r>
    </w:p>
    <w:p>
      <w:r>
        <w:rPr>
          <w:b/>
        </w:rPr>
        <w:t xml:space="preserve">Quelle: </w:t>
      </w:r>
      <w:r>
        <w:t>https://mcp.opencaselaw.ch/entscheid/ge_gerichte_ATAS_225_2014</w:t>
      </w:r>
    </w:p>
    <w:p>
      <w:r>
        <w:t>FR: GE_GERICHTE ATAS/225/2014 du 25 février 2014</w:t>
      </w:r>
    </w:p>
    <w:p>
      <w:r>
        <w:t>IT: GE_GERICHTE ATAS/225/2014 del 25 febbraio 2014</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 Sa compétence pour juger du recours en tant qu’il porte sur le calcul des prestations complémentaires est ainsi établie.</w:t>
      </w:r>
    </w:p>
    <w:p>
      <w:r>
        <w:rPr>
          <w:b/>
        </w:rPr>
        <w:t>E. 2</w:t>
      </w:r>
    </w:p>
    <w:p>
      <w:r>
        <w:t>La LPGA, entrée en vigueur le 1er janvier 2003, s’applique aux prestations complémentaires fédérales à moins que la LPC n’y déroge expressément (art. 1 al. 1 LPC). Il en va de même en matière de prestations complémentaires cantonales (cf. art. 1A let. b LPCC).</w:t>
      </w:r>
    </w:p>
    <w:p>
      <w:r>
        <w:rPr>
          <w:b/>
        </w:rPr>
        <w:t>E. 3</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4 20]) auprès du tribunal des assurances du canton de domicile de l’assuré (art. 58 al. 1 LPGA). b) S’agissant des prestations complémentaire cantonales, l’art. 43 LPCC ouvre les mêmes voies de droit. c) Interjeté dans les forme et délai légaux, le recours est recevable.</w:t>
      </w:r>
    </w:p>
    <w:p>
      <w:r>
        <w:rPr>
          <w:b/>
        </w:rPr>
        <w:t>E. 4</w:t>
      </w:r>
    </w:p>
    <w:p>
      <w:r>
        <w:t>Le litige porte sur le calcul des prestations complémentaires dès le 1er juillet 2008, plus précisément sur le point de savoir si la décision dont est recours peut revoir le gain hypothétique imputé à l’épouse du recourant. Le nouveau calcul des prestations d’assistance ne fait en revanche pas partie du présent litige dès lors qu’il relève de la compétence de la Chambre administrative de la Cour de justice.</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w:t>
      </w:r>
    </w:p>
    <w:p>
      <w:r>
        <w:t>A/2720/2013 - 8/12 -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w:t>
      </w:r>
    </w:p>
    <w:p>
      <w:r>
        <w:rPr>
          <w:b/>
        </w:rPr>
        <w:t>E. 6</w:t>
      </w:r>
    </w:p>
    <w:p>
      <w:r>
        <w:t>Au niveau fédéral, les revenus déterminants comprennent, notamment, le produit de la fortune mobilière et immobilière (art. 11 al. 1 let. b LPC), un dixième de la fortune nette dans la mesure où elle dépasse 60’000 fr. pour les couples bénéficiaires d'une rente de vieillesse (art. 11 al. 1 let. c LPC), les rentes, pensions et autres prestations périodiques, y compris les rentes de l’AVS et de l’AI (art. 11 al. 1 let. d LPC), et les ressources et parts de fortune dont un ayant droit s’est dessaisi (art. 11 al. 1 let. g LPC). Dans sa teneur en force jusqu'au 31 décembre 2010, l'art. 11 al. 1 let. c LPC prévoyait que pouvait être retenu à titre de revenu déterminant le dixième de la fortune nette dans la mesure où elle dépassait 25'000 fr. pour les personnes seules bénéficiaires d'une rente de vieillesse. Sur le plan cantonal, la LPCC renvoie à la réglementation fédérale pour le calcul du revenu déterminant et des dépenses, sous réserve de certaines adaptations, sans incidence en l'espèce.</w:t>
      </w:r>
    </w:p>
    <w:p>
      <w:r>
        <w:rPr>
          <w:b/>
        </w:rPr>
        <w:t>E. 7</w:t>
      </w:r>
    </w:p>
    <w:p>
      <w:r>
        <w:t>L’art. 25 de l’ordonnance sur les prestations complémentaires à l'assurance- vieillesse, survivants et invalidité (OPC-AVS/AI ; RS 831.301) précise à quel moment les modifications des prestations complémentaires prennent effet. Selon son alinéa premier, la prestation complémentaire annuelle doit être augmentée, réduite ou supprimée : lors de chaque changement survenant au sein d'une communauté de personnes comprises dans le calcul de la prestation complémentaire annuelle (let. a); lors de chaque modification de la rente de l'assurance-vieillesse et survivants ou de l'assurance-invalidité (let. b);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lors d'un contrôle périodique, si l'on constate un changement des dépenses reconnues, des revenus déterminants et de la fortune; on pourra renoncer à rectifier la prestation complémentaire annuelle, lorsque la modification est inférieure à 120 francs par an (let. d). Aux termes de l’alinéa 2, la nouvelle décision doit porter effet dès la date suivante: dans les cas prévus par l'al. 1, let. a et b, en cas de changement au sein d'une communauté de personnes, sans effet sur la rente, dès le début du mois qui suit celui au cours duquel le changement est survenu; lors d'une modification de la rente, dès le début du mois</w:t>
      </w:r>
    </w:p>
    <w:p>
      <w:r>
        <w:t>A/2720/2013 - 9/12 - au cours duquel la nouvelle rente a pris naissance ou au cours duquel le droit à la rente s'éteint (let. a) ; dans les cas prévus par l'al. 1, let. c, lors d'une augmentation de l'excédent des dépenses, dès le début du mois au cours duquel le changement a été annoncé, mais au plus tôt à partir du mois dans lequel celui-ci est survenu (let. b);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w:t>
      </w:r>
    </w:p>
    <w:p>
      <w:r>
        <w:rPr>
          <w:b/>
        </w:rPr>
        <w:t>E. 8</w:t>
      </w:r>
    </w:p>
    <w:p>
      <w:r>
        <w:t>Selon l'art. 25 al. 1 1ère phrase LPGA, en relation avec l'art. 2 al. 1 let. a de l'ordonnance sur la partie générale du droit des assurances sociales du 11 septembre 2002 (OPGA; RS 830.11), les prestations indûment touchées doivent être restituées par le bénéficiaire ou par ses héritiers. Au plan cantonal, l'art. 24 al. 1 1ère phrase LPCC prévoit que les prestations indûment touchées doivent être restituées. Selon la jurisprudence, cela implique que soient réunies les conditions d'une reconsidération ou d'une révision procédurale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(ATFA non publié P 39/05 du 10 juillet 2006, consid. 4.2).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En ce qui concerne plus particulièrement la révision, l'obligation de restituer des prestations complémentaires indûment touchées et son étendue dans le temps ne sont pas liées à une violation de l'obligation de renseigner. Les lettres c et d de l'art. 25 al. 2 OPC- AVS/AI ne s'appliquent pas en pareille hypothèse. Dans le cas particulier, il s'agit de l'existence d'un élément de revenu inconnu au moment de la décision, mais qui aurait dû être pris en compte parce qu'il existait déjà - du moins sous forme de créance ou de prétention, une hypothèse qui n'est pas envisagée par cette disposition (ATF 124 V 134 consid. 2e). Lorsque le versement indu résulte d'une violation de l'obligation de renseigner et que cette violation est en relation de causalité avec la perception indue de prestations d'assurance, la modification de la prestation a un</w:t>
      </w:r>
    </w:p>
    <w:p>
      <w:r>
        <w:t>A/2720/2013 - 10/12 - effet rétroactif, qui entraîne - sous réserve des autres conditions mises à la restitution - une obligation de restituer (ATF 119 V 431 consid. 2).</w:t>
      </w:r>
    </w:p>
    <w:p>
      <w:r>
        <w:rPr>
          <w:b/>
        </w:rPr>
        <w:t>E. 9</w:t>
      </w:r>
    </w:p>
    <w:p>
      <w:r>
        <w:t>L’intimé semble alléguer que les nouvelles décisions fixant le montant des prestations complémentaires ne peuvent faire abstraction du gain potentiel de l’épouse du recourant pris en compte dans les décisions initiales, car les nouveaux calculs de prestations ne conduisent pas à une restitution. Cette argumentation tombe cependant à faux. En effet, le fait que la restitution suppose selon la jurisprudence que soient réalisées les conditions d’une reconsidération ou d’une révision ne signifie pas que ces procédures conduisent systématiquement à une telle restitution. En l’espèce, il n’est pas contestable que l’intimé a bien procédé à une révision des décisions initiales de prestations complémentaires, puisqu’il reprend tous les calculs dès le 1er juillet 2008 afin de tenir compte des éléments nouvellement découverts influant sur le droit aux prestations, comme il l’a d’ailleurs exposé dans son courrier du 29 mai 2013. Certes, compte tenu de la déduction des deniers de nécessité prévue à l’art. 11 al. 1 let. c LPC, la prise en compte de la fortune correspondant à la valeur de rachat de cette assurance n’a pas d’incidence sur le droit aux prestations du recourant et ne conduit dès lors pas à une restitution des prestations complémentaires octroyées par les décisions initiales. Contrairement à ce qu’allègue l’intimé, cela n’exclut pas pour autant que soient également réexaminés les revenus déterminants, tels que le gain potentiel de l’épouse de l’assuré. Sur ce point, on relève que dans le cadre d'un calcul rétrospectif de prestations complémentaires, il faut tenir compte des faits susceptibles d'affecter à la hausse ou à la baisse les revenus déterminants du bénéficiaire (ATF 122 V 19 consid. 5c). Dans l’arrêt précité, le Tribunal fédéral avait toutefois exclu un paiement rétroactif des prestations. Notre Haute-Cour est cependant revenue sur cette jurisprudence en relevant qu’elle était incompatible avec l’art. 24 al. 1 LPGA, entré en force dans l’intervalle (ATF 138 V 298 consid. 5.2.1 et 5.2.2). En effet, aux termes de cette disposition, le droit à des prestations ou à des cotisations arriérées s'éteint cinq ans après la fin du mois pour lequel la prestation était due et cinq ans après la fin de l'année civile pour laquelle la cotisation devait être payée.</w:t>
      </w:r>
    </w:p>
    <w:p>
      <w:r>
        <w:rPr>
          <w:b/>
        </w:rPr>
        <w:t>E. 10</w:t>
      </w:r>
    </w:p>
    <w:p>
      <w:r>
        <w:t>Eu égard à ce qui précède, la cause devra être renvoyée à l’intimé afin que celui-ci procède à un nouveau calcul du droit aux prestations complémentaires, à charge pour lui d’établir si un gain hypothétique peut ou non être imputé à l’épouse du recourant. Sur ce point, il faut rappeler que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(ATF non publié 8C_655/2007 du 26 juin 2008, consid. 5.2). Il existe</w:t>
      </w:r>
    </w:p>
    <w:p>
      <w:r>
        <w:t>A/2720/2013 - 11/12 - en effet des cas dans lesquels un assuré n'est pas en mesure de mettre en valeur sa capacité de travail résiduelle pour des raisons étrangères à l'invalidité (ATF 117 V 153 consid. 2c).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(ATFA non publié P 17/01 du 16 juillet 2001, consid. 1c). S'agissant de la possibilité de mettre en valeur de la capacité de gain sur le marché de l'emploi, 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(ATFA non publié P 61/03 du 22 mars 2004, consid. 2.2). Il appartiendra à l’intimé de déterminer, sur la base des critères qui précèdent et avec la collaboration du recourant, si l’épouse de ce dernier aurait été en mesure d’exercer une activité lucrative dès le 1er juillet 2008, notamment en tenant compte de son état de santé. Sur ce point, il y a encore lieu de préciser que si l’épouse démontre durant cette période des recherches d’emploi, il conviendra de renoncer à tenir compte d’un gain hypothétique. En effet, en cas de recherches infructueuses d’emploi, le Tribunal fédéral a admis que l'inactivité partielle ne constitue pas une renonciation à des ressources mais est imputable au marché du travail dans le cas d'une femme de 52 ans ayant activement recherché un emploi à plein temps sans succès (ATF non publié 9C_150/2009 du 26 novembre 2009, consid. 6.2). Enfin, le recourant met en cause – sans préciser pour quels motifs – les intérêts retenus par l’intimé dans ses calculs. A cet égard, la Cour de céans observe que bien que l’intimé ait affirmé produire le dossier complet de la cause, les relevés bancaires affichant les intérêts, dans leur grande majorité, ne s’y trouvent pas. Elle n’est donc pas en mesure de statuer sur ce point, que l’intimé est invité à motiver dans la nouvelle décision qu’il rendra sur le montant des prestations complémentaires.</w:t>
      </w:r>
    </w:p>
    <w:p>
      <w:r>
        <w:rPr>
          <w:b/>
        </w:rPr>
        <w:t>E. 11</w:t>
      </w:r>
    </w:p>
    <w:p>
      <w:r>
        <w:t>Eu égard à ce qui précède, le recours est partiellement admis. La procédure est gratuite (art. 61 let. a LPGA).</w:t>
      </w:r>
    </w:p>
    <w:p>
      <w:r>
        <w:t>A/2720/2013 - 12/12 - PAR CES MOTIFS, LA CHAMBRE DES ASSURANCES SOCIALES : Statuant A la forme : 1. Déclare le recours recevable. Au fond : 2. L’admet partiellement, annule la décision et renvoie la cause à l'intimé pour nouvelle décision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