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ATAS/225/2009 vom 26. Februar 2009</w:t>
      </w:r>
    </w:p>
    <w:p>
      <w:r>
        <w:t>GE Cour de justice, 2009-02-26, FR</w:t>
      </w:r>
    </w:p>
    <w:p>
      <w:r>
        <w:rPr>
          <w:b/>
        </w:rPr>
        <w:t xml:space="preserve">Quelle: </w:t>
      </w:r>
      <w:r>
        <w:t>https://mcp.opencaselaw.ch/entscheid/ge_gerichte_ATAS_225_2009</w:t>
      </w:r>
    </w:p>
    <w:p>
      <w:r>
        <w:t>FR: GE_GERICHTE ATAS/225/2009 du 26 février 2009</w:t>
      </w:r>
    </w:p>
    <w:p>
      <w:r>
        <w:t>IT: GE_GERICHTE ATAS/225/2009 del 26 febbraio 2009</w:t>
      </w:r>
    </w:p>
    <w:p>
      <w:pPr>
        <w:pStyle w:val="Heading2"/>
      </w:pPr>
      <w:r>
        <w:t>Erwägungen</w:t>
      </w:r>
    </w:p>
    <w:p>
      <w:r>
        <w:rPr>
          <w:b/>
        </w:rPr>
        <w:t>E. 1</w:t>
      </w:r>
    </w:p>
    <w:p>
      <w:r>
        <w:t>Conformément à l'art. 56 V al. 2 let. b LOJ le Tribunal cantonal des assurances sociales connaît en instance unique des contestations prévues à l'art. 49 al. 3 de la de la loi cantonale en matière de chômage du 11 novembre 1983 (LMC) en matière</w:t>
      </w:r>
    </w:p>
    <w:p>
      <w:r>
        <w:t>A/2707/2007 - 7/10 - de prestations cantonales complémentaires. Sa compétence pour juger du cas d’espèce est ainsi établie.</w:t>
      </w:r>
    </w:p>
    <w:p>
      <w:r>
        <w:rPr>
          <w:b/>
        </w:rPr>
        <w:t>E. 2</w:t>
      </w:r>
    </w:p>
    <w:p>
      <w:r>
        <w:t>Interjeté en temps utile, le recours est recevable (art. 49 al. 3 LMC).</w:t>
      </w:r>
    </w:p>
    <w:p>
      <w:r>
        <w:rPr>
          <w:b/>
        </w:rPr>
        <w:t>E. 3</w:t>
      </w:r>
    </w:p>
    <w:p>
      <w:r>
        <w:t>Le litige porte sur la question de savoir si c'est à juste titre que l'intimé a refusé d'accorder à la recourante une mesure cantonale, sous forme d’emploi temporaire.</w:t>
      </w:r>
    </w:p>
    <w:p>
      <w:r>
        <w:rPr>
          <w:b/>
        </w:rPr>
        <w:t>E. 4</w:t>
      </w:r>
    </w:p>
    <w:p>
      <w:r>
        <w:t>Au nombre des prestations complémentaires cantonales de chômage figure notamment l’emploi temporaire (ancien art. 7 let. d de la loi cantonale genevoise du 11 novembre 1983 en matière de chômage alors applicable; J 2 20). L'art. 39 al. 1 aLMC prévoit que l’autorité compétente propose un emploi temporaire : a) aux chômeurs proches de l’âge de la retraite et ayant épuisé leur droit aux indemnités fédérales, b) à titre subsidiaire, aux chômeurs ayant épuisé leur droit aux indemnités fédérales et qui n’ont pas trouvé un travail salarié donnant droit à l’allocation de retour en emploi, c) ainsi qu’aux personnes à la recherche d’un emploi après avoir exercé une activité indépendante. Pour bénéficier de l’emploi temporaire, le chômeur doit notamment ne pas avoir bénéficié d’une allocation de retour en emploi au cours des quatre années précédant le dépôt de la demande.</w:t>
      </w:r>
    </w:p>
    <w:p>
      <w:r>
        <w:rPr>
          <w:b/>
        </w:rPr>
        <w:t>E. 5</w:t>
      </w:r>
    </w:p>
    <w:p>
      <w:r>
        <w:t>En l’espèce, le fait que la recourante n’est pas partie au Maroc durant la période considérée n’est plus contesté. L’intimé soutient cependant l’hypothèse que la recourante aurait usé de cette excuse pour dissuader Madame I__________ de l’engager. C’est le lieu de rappeler que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Selon la jurisprudence et la doctrine, l'autorité administrative ou le juge ne doivent considérer un fait comme prouvé que lorsqu'ils sont convaincus de sa réalité (KUMMER, Grundriss des Zivilprozessrechts, 4e éd., Berne 1984, p. 136; GYGI, Bundesverwaltungsrechtspflege, 2e éd., p. 278 ch. 5).</w:t>
      </w:r>
    </w:p>
    <w:p>
      <w:r>
        <w:t>A/2707/2007 - 8/10 -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 En l’occurrence, force est de constater que la version des faits donnée par la recourante n’a jamais varié depuis son opposition. Au surplus, il apparaît pour le moins incompréhensible qu’elle ait voulu faire échouer la possibilité d’obtenir un emploi fixe qui s’offrait à elle, ainsi que le soutient l’intimé, alors que c’est elle-même qui avait démarché la boutique X__________ et obtenu de faire quelques jours d’essai. En outre, ainsi que le fait remarquer la recourante, si son souhait avait réellement été d’être engagée « au noir » ainsi que l’a affirmé l’employeur, on comprend mal pourquoi elle aurait annoncé son engagement éventuel à sa conseillère en placement, ce que cette dernière a confirmé. En présence de deux versions contradictoires - celle de la recourante et celle de l’employeur -, c’est la première qui emporte en l’occurrence la conviction du Tribunal de céans. En effet, pour les raisons déjà évoquées, il apparaît invraisemblable que la recourante ait cherché à faire échouer une possibilité d’emploi qu’elle avait elle-même initiée et qu’elle n’avait pas dissimulée à sa conseillère en emploi. La version donnée par l’employeur apparaît au contraire peu digne de foi, d’autant que Madame I__________ a finalement admis en audience avoir voulu rémunérer la recourante - à tout le moins en partie - sans la déclarer et que la recourante a dû introduire une action devant les Prud’hommes pour obtenir finalement le paiement de son salaire. Enfin, le fait que l’assurée ait rencontré des problèmes avec Madame I__________ et s’en soit ouverte à sa conseillère en placement a été confirmé par cette dernière. En de telles circonstances, le Tribunal de céans est d’avis que l’on ne saurait tenir pour établi avec le degré de vraisemblance requis que l’assurée a fait échouer une possibilité d’emploi. Il semble au contraire qu’elle ait déployé de nombreux efforts pour se réinsérer dans le monde du travail, démarchant elle-même des employeurs potentiels, ne comptant pas ses heures - ainsi que Madame I__________ elle-même a dû le reconnaître - et se présentant encore à des entretiens, vu l’incertitude qui subsistait quant à son engagement.</w:t>
      </w:r>
    </w:p>
    <w:p>
      <w:r>
        <w:t>A/2707/2007 - 9/10 - Enfin, il ressort des dires de Madame K__________ que c’est avant tout parce que la demande d’allocation de retour en emploi avait été accordée que le droit aux mesures cantonales a dans un premier temps été nié et qu’il n’a pas été donné suite au placement de la recourante aux HUG. Or cette allocation de retour en emploi n’a finalement jamais été concrétisée. Eu égard aux considérations qui précèdent, le Tribunal de céans considère que c’est à tort que l’intimé a nié à la recourante le droit à des mesures cantonales. Le recours est donc admis et la décision litigieuse annulée.</w:t>
      </w:r>
    </w:p>
    <w:p>
      <w:r>
        <w:t>A/2707/2007 - 10/10 -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