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ATAS/224/2021 vom 14. November 2017</w:t>
      </w:r>
    </w:p>
    <w:p>
      <w:r>
        <w:t>GE Cour de justice, 2017-11-14, FR</w:t>
      </w:r>
    </w:p>
    <w:p>
      <w:r>
        <w:rPr>
          <w:b/>
        </w:rPr>
        <w:t xml:space="preserve">Quelle: </w:t>
      </w:r>
      <w:r>
        <w:t>https://mcp.opencaselaw.ch/entscheid/ge_gerichte_ATAS_224_2021</w:t>
      </w:r>
    </w:p>
    <w:p>
      <w:r>
        <w:t>FR: GE_GERICHTE ATAS/224/2021 du 14 novembre 2017</w:t>
      </w:r>
    </w:p>
    <w:p>
      <w:r>
        <w:t>IT: GE_GERICHTE ATAS/224/2021 del 14 novembre 2017</w:t>
      </w:r>
    </w:p>
    <w:p>
      <w:pPr>
        <w:pStyle w:val="Heading2"/>
      </w:pPr>
      <w:r>
        <w:t>Erwägungen</w:t>
      </w:r>
    </w:p>
    <w:p>
      <w:r>
        <w:rPr>
          <w:b/>
        </w:rPr>
        <w:t>E. 1</w:t>
      </w:r>
    </w:p>
    <w:p>
      <w:r>
        <w:t>Conformément à l'art. 134 al. 1 let. ch.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l'assurance-vieillesse et survivants du 20 décembre 1946 (LAVS - RS 831.10).</w:t>
      </w:r>
    </w:p>
    <w:p>
      <w:r>
        <w:rPr>
          <w:b/>
        </w:rPr>
        <w:t>E. 2</w:t>
      </w:r>
    </w:p>
    <w:p>
      <w:r>
        <w:t>Selon l’art. 72 de la loi sur la procédure administrative du 12 septembre 1985 (LPA - E 5 10), l’autorité de recours peut, sans instruction préalable, par une décision</w:t>
      </w:r>
    </w:p>
    <w:p>
      <w:r>
        <w:t>A/4160/2019 - 5/7 - sommairement motivée, écarter un recours manifestement irrecevable ou rejeter un recours manifestement mal fondé.</w:t>
      </w:r>
    </w:p>
    <w:p>
      <w:r>
        <w:rPr>
          <w:b/>
        </w:rPr>
        <w:t>E. 3</w:t>
      </w:r>
    </w:p>
    <w:p>
      <w:r>
        <w:t>Le litige porte sur la question de savoir si les conditions d’une révision de l’arrêt de la chambre de céans 9 septembre 2020 (ATAS/785/2020) sont remplies.</w:t>
      </w:r>
    </w:p>
    <w:p>
      <w:r>
        <w:rPr>
          <w:b/>
        </w:rPr>
        <w:t>E. 4</w:t>
      </w:r>
    </w:p>
    <w:p>
      <w:r>
        <w:t>À teneur de l'art. 89I al. 2 et 3,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arrêt du Tribunal fédéral U 57/06 du 7 février 2007 consid. 3.1). Sont nouveaux au sens de cette disposition les faits qui n’étaient pas connus du requérant, malgré toute sa diligence, et qui se sont produits tant que, dans la procédure principale, des allégations de faits étaient encore recevables (arrêt du Tribunal fédéral des assurances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w:t>
      </w:r>
    </w:p>
    <w:p>
      <w:r>
        <w:t>A/4160/2019 - 6/7 -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w:t>
      </w:r>
    </w:p>
    <w:p>
      <w:r>
        <w:rPr>
          <w:b/>
        </w:rPr>
        <w:t>E. 5</w:t>
      </w:r>
    </w:p>
    <w:p>
      <w:r>
        <w:t>En l’espèce, le demandeur n’invoque aucun motif fondé de révision, en particulier pas de faits ou de moyens de preuve nouveaux et importants qu’il ne pouvait connaître ou invoquer dans la procédure précédente.</w:t>
      </w:r>
    </w:p>
    <w:p>
      <w:r>
        <w:rPr>
          <w:b/>
        </w:rPr>
        <w:t>E. 6</w:t>
      </w:r>
    </w:p>
    <w:p>
      <w:r>
        <w:t>Sa demande en révision doit en conséquence être rejetée.</w:t>
      </w:r>
    </w:p>
    <w:p>
      <w:r>
        <w:rPr>
          <w:b/>
        </w:rPr>
        <w:t>E. 7</w:t>
      </w:r>
    </w:p>
    <w:p>
      <w:r>
        <w:t>La procédure est gratuite.</w:t>
      </w:r>
    </w:p>
    <w:p>
      <w:r>
        <w:t>A/4160/2019 - 7/7 - PAR CES MOTIFS, LA CHAMBRE DES ASSURANCES SOCIALES : Statuant sur révision 1. Rejette la demande de révision.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