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ATAS/224/2018 vom 13. März 2018</w:t>
      </w:r>
    </w:p>
    <w:p>
      <w:r>
        <w:t>GE Cour de justice, 2018-03-13, FR</w:t>
      </w:r>
    </w:p>
    <w:p>
      <w:r>
        <w:rPr>
          <w:b/>
        </w:rPr>
        <w:t xml:space="preserve">Quelle: </w:t>
      </w:r>
      <w:r>
        <w:t>https://mcp.opencaselaw.ch/entscheid/ge_gerichte_ATAS_224_2018</w:t>
      </w:r>
    </w:p>
    <w:p>
      <w:r>
        <w:t>FR: GE_GERICHTE ATAS/224/2018 du 13 mars 2018</w:t>
      </w:r>
    </w:p>
    <w:p>
      <w:r>
        <w:t>IT: GE_GERICHTE ATAS/224/2018 del 13 marzo 2018</w:t>
      </w:r>
    </w:p>
    <w:p>
      <w:pPr>
        <w:pStyle w:val="Heading2"/>
      </w:pPr>
      <w:r>
        <w:t>Erwägungen</w:t>
      </w:r>
    </w:p>
    <w:p>
      <w:r>
        <w:rPr>
          <w:b/>
        </w:rPr>
        <w:t>E. 36</w:t>
      </w:r>
    </w:p>
    <w:p>
      <w:r>
        <w:t>Par décision sur opposition du 8 mars 2017, l’assurance-accidents a écarté l’opposition du 27 février 2017, relevant que quand bien même le Prof. K_____ n’avait pas été mandaté pour se prononcer sur la capacité de travail, il n’avait pas prétendu que la situation ne serait pas stabilisée et qu’il existerait un traitement pouvant améliorer notablement la capacité de travail de l’assuré. Interrogé à ce propos, le Dr L_____ a considéré, dans son appréciation du 13 janvier 2017, que les constatations du Prof. K_____ étaient l’expression d’une stabilisation médicale. C’était donc à juste titre que la SUVA avait accepté de verser l’indemnité journalière jusqu’à la date de l’expertise. Au vu des constatations de l’expert, une pleine capacité de travail dans l’activité habituelle d’employé d’entretien pouvait être admise dès la date de l’expertise.</w:t>
      </w:r>
    </w:p>
    <w:p>
      <w:r>
        <w:rPr>
          <w:b/>
        </w:rPr>
        <w:t>E. 37</w:t>
      </w:r>
    </w:p>
    <w:p>
      <w:r>
        <w:t>Sous la plume de son conseil, l’assuré (ci-après : le recourant) a interjeté recours par écriture du 24 avril 2017 et a conclu à l’annulation de la décision sur opposition querellée, sous suite de frais et dépens. Après avoir résumé les faits et notamment la teneur de l’expertise du 29 juillet 2017, le recourant a considéré qu’il était incongru de retenir qu’au jour de l’expertise, une stabilité des troubles avait été atteinte alors que l’expert avait retenu qu’il devait s’attendre à ce que le rétrécissement du canal cervical s’accroisse à l’avenir, avec une péjoration des symptômes ou avec l’apparition de nouveaux symptômes. Dès lors qu’il avait été médicalement et judiciairement établi que l’atteinte dont il souffrait était la conséquence de l’accident subi et que le statu quo n’avait pas été atteint à ce jour, l’assurance-accidents (ci-après : l’intimée) devait continuer à prendre en charge les suites de l’accident comme précédemment.</w:t>
      </w:r>
    </w:p>
    <w:p>
      <w:r>
        <w:rPr>
          <w:b/>
        </w:rPr>
        <w:t>E. 38</w:t>
      </w:r>
    </w:p>
    <w:p>
      <w:r>
        <w:t>L’intimée a répondu par écriture du 21 juin 2017 et a conclu au rejet du recours, sous suite de frais et dépens. À l’appui de sa position, la SUVA a notamment considéré que l’expertise du Prof. K_____ du 29 juillet 2016 et l’appréciation du Dr L_____ du 13 janvier 2017, sur lesquelles elle s’était fondée, répondaient aux réquisits jurisprudentiels en matière de valeur probante, de sorte qu’on ne pouvait lui reprocher d’avoir retenu que le recourant ne subissait plus d’incapacité de travail dès le 29 juillet 2016 et que son état de santé s’était stabilisé.</w:t>
      </w:r>
    </w:p>
    <w:p>
      <w:r>
        <w:rPr>
          <w:b/>
        </w:rPr>
        <w:t>E. 39</w:t>
      </w:r>
    </w:p>
    <w:p>
      <w:r>
        <w:t>Le recourant n’a pas formulé d’observations après que la chambre des assurances sociales, en lui communiquant cette écriture, leur en eut donné la possibilité s’il le souhaitait.</w:t>
      </w:r>
    </w:p>
    <w:p>
      <w:r>
        <w:rPr>
          <w:b/>
        </w:rPr>
        <w:t>E. 40</w:t>
      </w:r>
    </w:p>
    <w:p>
      <w:r>
        <w:t>Sur ce,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w:t>
      </w:r>
    </w:p>
    <w:p>
      <w:r>
        <w:t>A/1477/2017 - 14/21 - 20 mars 1981 (LAA - RS 832.20). Sa compétence pour juger du cas d’espèce est ainsi établie. 2. À teneur de l'art. 1 al. 1 LAA, les dispositions de la LPGA s'appliquent à l'assurance-accidents, à moins que la loi n'y déroge expressément. 3. Interjeté dans la forme et le délai prévus par la loi, le recours est recevable (art. 56 et ss LPGA). 4. Le litige porte sur la question de savoir si c'est à bon droit que l'intimée a mis fin aux prestations en faveur du recourant avec effet au 29 juillet 2016.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et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 6.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(ATF 129 V 402 consid. 4.3.1 ; ATF 119 V 335 consid. 1 ; ATF 118 V 286 consid. 1b et les références). b.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w:t>
      </w:r>
    </w:p>
    <w:p>
      <w:r>
        <w:t>A/1477/2017 - 15/21 - qualifiée de probable dans le cas particulier, le droit à des prestations fondées sur l'accident assuré doit être nié (ATF 129 V 177 consid. 3.1 ;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(arrêt du Tribunal fédéral 8C_347/2013 du 18 février 2014 consid. 2.2). c.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ATF 125 V 195 consid. 2 ; RAMA 2000 n° U 363 p. 46). 7. a.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A/1477/2017 - 16/21 - l'expert soient bien motivées (ATF 134 V 231 consid. 5.1 ; ATF 133 V 450 consid. 11.1.3 ;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8C_923/2010 du 2 novembre 2011 consid. 5.2).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8. a. Dans le domaine des assurances sociales notamment, la procédure est régie par le principe inquisitoire, selon lequel il appartient au juge d'établir d'office l'ensemble des faits déterminants pour la solution du litige et d'administrer, le cas échéant, les preuves nécessaires (cf. art. 43 al. 1 et 61 let. c LPGA). En principe, les parties ne</w:t>
      </w:r>
    </w:p>
    <w:p>
      <w:r>
        <w:t>A/1477/2017 - 17/21 -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 ATF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 RAMA 1999 n° U 344 p. 418 consid. 3).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b. Dans le contexte de la suppression du droit à des prestations le fardeau de la preuve n'appartient pas à l'assuré mais à l'assureur (RAMA 2000 n° U 363 p. 46 consid. 2 ; arrêt du Tribunal fédéral des assurances U 179/03 du 7 juillet 2004 consid. 3). Cette règle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 U389/04 du 27 octobre 2005 consid. 4.1 et U 222/04 du 30 novembre 2004 consid. 1.3). 9. a.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et les références). Si le principe inquisitoire dispense les parties de l'obligation de prouver, il ne les libère pas du fardeau de la preuve : en cas d'absence de preuve, c'est à la partie qui voulait en déduire un droit d'en supporter les conséquences, sauf si l'impossibilité de prouver un fait peut être imputée à l'adverse partie (ATF 124 V 372 consid. 3). Aussi n'existe-t-il pas, en droit des assurances sociales,</w:t>
      </w:r>
    </w:p>
    <w:p>
      <w:r>
        <w:t>A/1477/2017 - 18/21 - un principe selon lequel l'administration ou le juge devrait statuer, dans le doute, en faveur de l'assuré (ATF 126 V 319 consid. 5a). b.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 Un renvoi à l’administration reste également possible, notamment lorsqu'il s'agit de préciser un point de l'expertise ordonnée par l'administration ou de demander un complément à l'expert (ATF 137 V 210 consid. 4.4.1.3 et 4.4.1.4 ; SVR 2010 IV n. 49 p. 151, consid. 3.5 ; arrêt du Tribunal fédéral 8C_760/2011 du 26 janvier 2012 consid. 3). 10. En l’espèce, l’intimée s’est fondée sur le rapport d’expertise du Prof. K_____ du 29 juillet 2016 et sur l’appréciation du Dr L_____ du 13 janvier 2017 pour mettre un terme à ses prestations avec effet au 29 juillet 2016. Il convient donc d’examiner la valeur probante de ces documents. a. S’agissant tout d’abord de l’expertise du Prof. K_____ datée du 29 juillet 2016, elle remplit sur le plan formel toutes les exigences auxquelles la jurisprudence soumet la valeur probante d'un tel document. Elle contient un résumé du dossier, une anamnèse détaillée, les indications subjectives du recourant, des observations cliniques, ainsi qu’une discussion générale du cas. Ses conclusions, qui résultent d'une analyse complète de la situation médicale, sont claires, bien motivées et convaincantes. Sur le fond, le Prof. K_____ a retenu le diagnostic de myélopathie subaiguë, au stade de l’atteinte de la barrière « sang-liquide cérébrospinal », avec dilatation centro-médullaire asymétrique prédominant à gauche, en lien de causalité avec l’accident assuré. Pour l’expert, il n’y avait pas eu de retour à un statu quo ante, dès lors que le recourant souffrait encore d’une symptomatologie résiduelle. Le statu quo sine n’avait pas non plus été atteint au jour de l’expertise étant donné qu’il était impossible de savoir ou d’évaluer quel aurait été le développement de l’état antérieur (rétrécissement du canal rachidien) sans la survenance de l’accident. Le</w:t>
      </w:r>
    </w:p>
    <w:p>
      <w:r>
        <w:t>A/1477/2017 - 19/21 - recourant devait toutefois s’attendre à ce que le rétrécissement canalaire s’accentue à l’avenir, avec une péjoration de la symptomatologie ou avec de nouveaux symptômes, la date de ce changement étant toutefois impossible à prévoir. Cela étant, pour le Prof. K_____, ces nouveaux symptômes ne constitueront plus les suites de l’accident assuré mais il s’agira de conséquences de la progression des modifications dégénératives du rachis cervical. Force est ainsi d’admettre que l’expertise du 29 juillet 2016 répond à tous les réquisits jurisprudentiels permettant de lui reconnaître une pleine valeur probante. Ainsi, conformément à cette expertise, il y a lieu de retenir que le statu quo n’avait pas encore été atteint en juillet 2016. b. Le Prof. K_____ ne se prononce toutefois pas sur la question de la stabilisation de l’état de santé du recourant et sa capacité de travail, qui ont fait l’objet de la décision sur opposition querellée. Au lieu de demander ces compléments à l’expert, l’intimée a sollicité son médecin-conseil, le Dr L_____. Celui-ci a répondu aux questions de la SUVA dans une appréciation datée du 13 janvier 2017. Il convient donc également d’examiner la valeur probante de ce document. Si cette appréciation effectuée sur dossier comporte bien une anamnèse, celle-ci n’est que partielle. Les plaintes du recourant ne sont pas résumées. On ne sait par conséquent pas si le médecin de l’intimée a pris en considération la situation réelle du recourant pour examiner sa capacité de travail. Les conclusions du Dr L_____ ne sont pas motivées et convaincantes, ce médecin se contentant de retenir une stabilisation à la date de l’expertise et une capacité de travail entière dans l’activité habituelle sans autre explication. Or, il ressort du dossier que le Dr F_____ a considéré, dans un rapport du 23 septembre 2014, qu’une reconversion professionnelle devait être envisagée, une profession dans le nettoyage ne semblant pas adaptée étant donné les séquelles traumatiques, avec une myélopathie cervicale très importante. De son côté, l’OAI a mis en œuvre des mesures d’ordre professionnel (cf. communications des 5 et 26 août 2014 ainsi que du 10 mars 2015) afin de permettre au recourant de se reconvertir professionnellement. L’appréciation du Dr F_____ du 23 septembre 2014 et la mise en œuvre, par l’OAI, de mesures d’ordre professionnel plaident ainsi en faveur d’une reconversion professionnelle, ce qui constitue un doute suffisant quant au bien-fondé de la position non motivée du médecin de la SUVA s’agissant de la reprise de l’activité habituelle. Dans ces circonstances, la SUVA ne pouvait se fonder sur l’appréciation du Dr L_____ du 15 janvier 2017 pour nier toute prestation à compter du 30 juillet 2016. En effet, vu les doutes, l’intimée aurait dû poser des questions complémentaires (stabilisation et capacité de travail) au Prof. K_____, l’expert qu’elle avait mandaté pour la question du lien de causalité. 11. Compte tenu des considérations qui précèdent, force est de constater que le dossier soumis à la chambre de céans a été instruit de manière sommaire par l’intimée. En effet, si l’intimée a effectivement mandaté le Prof K_____ pour expertise, elle ne lui a pas posé les questions pertinentes en matière de stabilisation du cas et</w:t>
      </w:r>
    </w:p>
    <w:p>
      <w:r>
        <w:t>A/1477/2017 - 20/21 - d’incapacité de travail, réservant celles-ci à son médecin-conseil le Dr L_____, lequel n’a absolument pas motivé ses réponses. Vu les doutes relatifs au bien-fondé de la position du médecin de la SUVA, cette dernière aurait dû solliciter un médecin externe, conformément à la jurisprudence en la matière. L’intimée s’en étant abstenu, il y a lieu de lui renvoyer la cause pour complément d’expertise sur ces points (stabilisation et capacité de travail) auprès du Prof. K_____ ou d’un autre expert. 12. Au vu de ce qui précède, le recours sera partiellement admis et la décision sur opposition du 8 mars 2017 sera annulée en tant qu’elle met un terme à toute prestation avec effet au 29 juillet 2016. La cause sera renvoyée à l’intimée pour instruction complémentaire au sens des considérants. Le recourant obtenant partiellement gain de cause, une indemnité de CHF 1'000.- lui sera accordée à titre de participation à ses frais et dépens (art. 61 let. g LPGA ; art. 6 du règlement sur les frais, émoluments et indemnités en matière administrative du 30 juillet 1986 [RFPA - E 5 10.03]), à la charge de l’intimée. Pour le surplus, la procédure est gratuite (art. 61 let. a LPGA). * * * * * *</w:t>
      </w:r>
    </w:p>
    <w:p>
      <w:r>
        <w:t>A/1477/2017 - 21/21 -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