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ATAS/223/2019 vom 19. März 2019</w:t>
      </w:r>
    </w:p>
    <w:p>
      <w:r>
        <w:t>GE Cour de justice, 2019-03-19, FR</w:t>
      </w:r>
    </w:p>
    <w:p>
      <w:r>
        <w:rPr>
          <w:b/>
        </w:rPr>
        <w:t xml:space="preserve">Quelle: </w:t>
      </w:r>
      <w:r>
        <w:t>https://mcp.opencaselaw.ch/entscheid/ge_gerichte_ATAS_223_2019</w:t>
      </w:r>
    </w:p>
    <w:p>
      <w:r>
        <w:t>FR: GE_GERICHTE ATAS/223/2019 du 19 mars 2019</w:t>
      </w:r>
    </w:p>
    <w:p>
      <w:r>
        <w:t>IT: GE_GERICHTE ATAS/223/2019 del 19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A/4554/2018 - 3/7 -</w:t>
      </w:r>
    </w:p>
    <w:p>
      <w:r>
        <w:rPr>
          <w:b/>
        </w:rPr>
        <w:t>E. 2</w:t>
      </w:r>
    </w:p>
    <w:p>
      <w:r>
        <w:t>Interjeté en temps utile, le recours est recevable (art. 60 LPGA).</w:t>
      </w:r>
    </w:p>
    <w:p>
      <w:r>
        <w:rPr>
          <w:b/>
        </w:rPr>
        <w:t>E. 3</w:t>
      </w:r>
    </w:p>
    <w:p>
      <w:r>
        <w:t>Le litige porte sur le bien-fondé de la suspension de trois jours du droit à l’indemnité de l’assurée, pour absence fautive à l’entretien de conseil du</w:t>
      </w:r>
    </w:p>
    <w:p>
      <w:r>
        <w:rPr>
          <w:b/>
        </w:rPr>
        <w:t>E. 5</w:t>
      </w:r>
    </w:p>
    <w:p>
      <w:r>
        <w:t>a.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n.50 ad art. 30 et références citées). À titre d’exemples, le Tribunal fédéral a considéré qu’il ne se justifiait pas de prononcer une suspension à l’égard d’assurés qui ne s’étaient pas présentés à un entretien de conseil, l’une parce qu’elle avait confondu la date de son rendez-vous avec une autre date et l’autre parce qu’il était resté endormi. Les deux avaient immédiatement appelé l’office régional de placement pour s’excuser de leur absence. Ils avaient par ailleurs toujours fait preuve d’un comportement ponctuel (arrêt du Tribunal fédéral des assurances C 145/01 du 4 octobre 2001 et arrêt du Tribunal fédéral 8C_157/2009 du 3 juillet 2009).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w:t>
      </w:r>
    </w:p>
    <w:p>
      <w:r>
        <w:t>A/4554/2018 - 4/7 - façon irréprochable ses obligations à l'égard de l'assurance-chômage durant les douze mois précédant cet oubli. Un éventuel manquement antérieur ne doit plus être pris en considération (ATF du 18 juillet 2005 C 123/04).</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 VSI 2000 p. 201 consid. 2d).</w:t>
      </w:r>
    </w:p>
    <w:p>
      <w:r>
        <w:rPr>
          <w:b/>
        </w:rPr>
        <w:t>E. 7</w:t>
      </w:r>
    </w:p>
    <w:p>
      <w:r>
        <w:t>En l’espèce, il n’est pas contesté que l’assurée ne s’est pas présentée à son entretien de conseil le 5 décembre 2018. Elle allègue toutefois avoir été malade (pyélonéphrite) et fiévreuse la semaine du 3 décembre, ce qui est attesté par la Dresse B______. L’assurée était ainsi bien dans l’incapacité, pour des raisons de santé, soit pour des raisons valables, de se rendre à son rendez-vous. L’assurée fait valoir qu’elle a oublié le rendez-vous en raison de son état de santé, plus particulièrement de la fièvre. Force est toutefois de constater qu’elle ne s’est pas excusée auprès de sa conseillère de son absence, immédiatement après avoir réalisé son oubli, soit au plus tard dès le 6 décembre 2018, date à laquelle elle avait recouvré une pleine capacité de travail selon le certificat de la Dresse B______. Il y a en effet lieu de constater que le certificat médical n’a été établi et transmis à l’OCE que le 13 décembre 2018, soit alors que l’assurée venait de recevoir la décision litigieuse. Certes celle-ci a-t-elle expliqué qu’elle souffrait d’une maladie chronique, ce qui peut justifier qu’elle n’ait pas jugé utile de consulter son médecin immédiatement, sachant pertinemment dans ces conditions ce dont elle souffrait et quel traitement médicamenteux, le cas échéant, elle devait prendre, mais pas qu’elle ait attendu jusqu’au 13 décembre 2018 pour s’excuser de son absence. Elle ne s'est ainsi pas excusée spontanément de son absence au rendez-vous dès qu'elle s'est aperçue de sa confusion. On ne saurait dès lors considérer qu'elle</w:t>
      </w:r>
    </w:p>
    <w:p>
      <w:r>
        <w:t>A/4554/2018 - 5/7 - prenait au sérieux ses obligations de chômeur, ce d’autant moins qu’elle a déjà commis un premier manquement de même type en avril 2018. Que ce manquement n’ait pas été commis dans le canton de Genève n’est pas pertinent. Ce qui importe à cet égard est la date à laquelle il a été commis. En effet, on considère qu’un assuré prend ses obligations de chômeur au sérieux s’il remplit de façon irréprochable ses obligations à l’égard de l’assurance-chômage durant les douze mois précédant cet oubli (arrêt du Tribunal fédéral C 123/2004).</w:t>
      </w:r>
    </w:p>
    <w:p>
      <w:r>
        <w:rPr>
          <w:b/>
        </w:rPr>
        <w:t>E. 8</w:t>
      </w:r>
    </w:p>
    <w:p>
      <w:r>
        <w:t>Il y a ainsi lieu de constater que l’OCE était en droit de prononcer une suspension du droit de l’assurée à l’indemnité. Reste à déterminer s’il a ou non respecté la proportionnalité en fixant à trois jours la durée de la suspension.</w:t>
      </w:r>
    </w:p>
    <w:p>
      <w:r>
        <w:rPr>
          <w:b/>
        </w:rPr>
        <w:t>E. 9</w:t>
      </w:r>
    </w:p>
    <w:p>
      <w:r>
        <w:t>En tant qu'autorité de surveillance, le Secrétariat d’État à l’économie (ci-après : le SECO) a adopté un barème indicatif à l'intention des organes d'exécution (Bulletin LACI/IC/D72).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w:t>
      </w:r>
    </w:p>
    <w:p>
      <w:r>
        <w:rPr>
          <w:b/>
        </w:rPr>
        <w:t>E. 12</w:t>
      </w:r>
    </w:p>
    <w:p>
      <w:r>
        <w:t>août 2014 consid. 5.1).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2018/D79).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w:t>
      </w:r>
    </w:p>
    <w:p>
      <w:r>
        <w:t>A/4554/2018 - 6/7 -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Dans un cas semblable dans lequel la recourante n’avait été en mesure de se rendre à un entretien de conseil pour des raisons médicales, mais n’avait pas non plus averti son conseiller de son empêchement dès que possible, la chambre de céans a considéré que la faute commise était légère et a réduit de cinq à un jour la suspension du droit à l’indemnité du fait qu’aucune autre sanction ne figurait au dossier (ATAS/857/2017). 10. En l’espèce, l’OCE a retenu la sanction la plus petite de la fourchette applicable en cas de faute légère. Force dès lors est de constater qu'il ne saurait en tout cas lui être reproché d’avoir excédé son pouvoir d’appréciation. 11. Aussi le recours ne peut-il être que rejeté.</w:t>
      </w:r>
    </w:p>
    <w:p>
      <w:r>
        <w:t>A/4554/2018 - 7/7 -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