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ATAS/223/2018 vom 8. März 2018</w:t>
      </w:r>
    </w:p>
    <w:p>
      <w:r>
        <w:t>GE Cour de justice, 2018-03-08, FR</w:t>
      </w:r>
    </w:p>
    <w:p>
      <w:r>
        <w:rPr>
          <w:b/>
        </w:rPr>
        <w:t xml:space="preserve">Quelle: </w:t>
      </w:r>
      <w:r>
        <w:t>https://mcp.opencaselaw.ch/entscheid/ge_gerichte_ATAS_223_2018</w:t>
      </w:r>
    </w:p>
    <w:p>
      <w:r>
        <w:t>FR: GE_GERICHTE ATAS/223/2018 du 8 mars 2018</w:t>
      </w:r>
    </w:p>
    <w:p>
      <w:r>
        <w:t>IT: GE_GERICHTE ATAS/223/2018 del 8 marzo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A/129/2018 - 8/13 - Sa compétence pour juger du cas d’espèce est ainsi établie.</w:t>
      </w:r>
    </w:p>
    <w:p>
      <w:r>
        <w:rPr>
          <w:b/>
        </w:rPr>
        <w:t>E. 2</w:t>
      </w:r>
    </w:p>
    <w:p>
      <w:r>
        <w:t>La Cour est saisie d’un recours pour déni de justice. 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w:t>
      </w:r>
    </w:p>
    <w:p>
      <w:r>
        <w:rPr>
          <w:b/>
        </w:rPr>
        <w:t>E. 3</w:t>
      </w:r>
    </w:p>
    <w:p>
      <w:r>
        <w:t>Dans ses écritures, la recourante demande que la Cour de céans statue au fond et lui reconnaisse le droit à une rente entière d’invalidité. Ces conclusions sont irrecevables. En effet, lorsqu’un assuré interjette recours pour déni de justice, seuls le refus de statuer ou le retard à statuer constituent l'objet du litige soumis au tribunal des assurances, non les droits ou obligations du droit de fond, sur lesquels l'intéressé a demandé expressément à l'assureur de se prononcer (arrêts du Tribunal fédéral des assurances I 328/03 du 23 octobre 2003 consid. 4.2 et K 55/03 consid. 2.4; Ueli KIESER, ATSG-Kommentar, Kommentar zum Bundesgesetz über den Allgemeinen Teil des Sozialversicherungsrechts vom 6. Oktober 2000, Zurich 2003, ch. 12 et 13 ad art. 56).</w:t>
      </w:r>
    </w:p>
    <w:p>
      <w:r>
        <w:rPr>
          <w:b/>
        </w:rPr>
        <w:t>E. 4</w:t>
      </w:r>
    </w:p>
    <w:p>
      <w:r>
        <w:t>Depuis mars 2012 - date d’entrée en vigueur de l’art. 72bis du règlement sur l’assurance-invalidité du 17 janvier 1961 (RAI ; RS 831.201), les expertises comprenant trois ou plus de trois disciplines médicales doivent se dérouler auprès d’un centre d’expertises médicales lié à l’office fédéral par une convention (al. 1) et l’attribution du mandat d’expertise doit se faire de manière aléatoire (al. 2). Dès lors, depuis mars 2012, les offices AI sont tenus d’attribuer tous les mandats d’expertise médicale pluridisciplinaire par l’intermédiaire de SuisseMED@P, plateforme basée sur le web qui attribue les mandats d’expertise médicale pluridisciplinaire de manière aléatoire. A compter de cette même date, les centres d’expertises n’ont plus eu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w:t>
      </w:r>
    </w:p>
    <w:p>
      <w:r>
        <w:t>A/129/2018 - 9/13 -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w:t>
      </w:r>
    </w:p>
    <w:p>
      <w:r>
        <w:rPr>
          <w:b/>
        </w:rPr>
        <w:t>E. 5</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b.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t>A/129/2018 - 10/13 -</w:t>
      </w:r>
    </w:p>
    <w:p>
      <w:r>
        <w:rPr>
          <w:b/>
        </w:rPr>
        <w:t>E. 6</w:t>
      </w:r>
    </w:p>
    <w:p>
      <w:r>
        <w:t>La Cour de céans a ainsi considéré qu’il y avait eu déni de justice dans un cas où l’OAI avait attendu quatorze mois depuis l’opposition pour mettre en œuvre une expertise multidisciplinaire à laquelle l’assuré avait conclu d’emblée (ATAS/484/2007 du 9 mai 2007), ou dans un autre, où l’OAI avait ordonné un complément d’expertise dix-sept mois après avoir obtenu les renseignements des médecins traitants (ATAS/860/2006 du 2 octobre 2006). Dans arrêt du 18 novembre 2013 (ATAS/1116/2013), la Cour de céans a également admis l’existence d’un déni de justice s’agissant d’un assuré qui, plus de cinq ans après le dépôt de sa demande, n’avait toujours pas obtenu de décision : l’OAI avait tardé à mettre sur pied une expertise pluridisciplinaire et à demander l’intégration dans la plateforme MED@P, alors même qu’il connaissait la longueur des délais pour la mise en place d’une telle expertise. La Cour de céans a en revanche nié l’existence d’un déni de justice dans un arrêt ATAS/237/2014 du 26 février 2014. La Cour de céans a constaté que si un délai de près d’une année pour l’attribution d’un mandat par le biais de la plateforme MED@P apparaissait certes excessif, le retard injustifié n’était en l’occurrence pas imputable à l’OAI. En effet, l’introduction du mandat dans le système SuisseMED@P avait été effectuée moins de dix jours après que l’assurée avait été informée. A l’inverse, dans un arrêt ATAS/942/2014 du 27 août 2014, la Cour de céans a considéré qu’il y avait bel et bien eu déni de justice. Dans ce cas, le mandat d’expertise avait été introduit dans la plateforme près de quatre mois après la notification de l’arrêt de renvoi de la Cour. Or, ce retard n’était pas justifié par la complexité de l’affaire, puisqu’il appartenait uniquement à l’OAI de déterminer les volets de l’expertise pluridisciplinaire et d’inscrire le dossier sur la plateforme informatique.</w:t>
      </w:r>
    </w:p>
    <w:p>
      <w:r>
        <w:rPr>
          <w:b/>
        </w:rPr>
        <w:t>E. 7</w:t>
      </w:r>
    </w:p>
    <w:p>
      <w:r>
        <w:t>Le Tribunal fédéral a également statué en la matière. Dans un arrêt du 26 mai 2015 (ATF 9C_140/2015 consid. 5.1), il a considéré qu’un assuré ne saurait se plainte d’un refus de statuer en relation avec la question de la réalisation d'une expertise lorsque l’office - comme c’était le cas en l’occurrence - avait rendu la décision incidente qu'il était tenu de rendre en vertu de l'art. 72bis RAI. Il a rappelé au surplus que ce type de décision n'était attaquable ni devant une juridiction de première instance, ni devant le Tribunal fédéral (cf. ATF 139 V 339) et qu’il n’y de place pour aucun autre système de désignation des experts (cf. ATF 140 V 507). Quant aux dysfonctionnements rencontrés dans l'exécution d'une telle mesure ou aux conséquences de ces dysfonctionnements sur l'ensemble de la procédure, le Tribunal fédéral a relevé que SuisseMED@P était une plateforme informatique exploitée par la Conférence des offices AI, qu’elle était destinée à mettre en œuvre le système règlementaire et jurisprudentiel de désignation aléatoire des experts dans le contexte d'expertises pluridisciplinaires, que son bon fonctionnement relevait donc des attributions légales des offices AI quant à l'évaluation de l'invalidité (cf.</w:t>
      </w:r>
    </w:p>
    <w:p>
      <w:r>
        <w:t>A/129/2018 - 11/13 - art. 57 let f. LAI) et qu’elle constituait par conséquent un des éléments sur lesquels la Confédération exerçait son devoir général de surveillance (cf. art. 64 LAI ; devoir délégué au Département fédéral de l'intérieur qui en a lui-même transféré une partie à l'OFAS pour qu'il s'en acquitte de manière indépendante [cf. art. 176 RAVS applicable par renvoi des art. 64 LAI et 72 RAVS]). Le Tribunal fédéral en a tiré la conclusion qu’il n’appartenait dès lors pas à une autorité judiciaire de s'exprimer sous l'angle du déni de justice sur les difficultés ou les retards survenus dans le cadre de l'exécution d'une décision entrée en force (cf. arrêt 9C_72/2011 du 20 juin 2011 consid. 2.2 et 2.3). 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De même, il n'appartenait pas à l'autorité judiciaire cantonale de suppléer aux dysfonctionnements rencontrés dans l'exécution d'une décision administrative, de sorte qu'elle ne saurait en aucun cas être tenue de réaliser une expertise judiciaire pour accélérer la procédure (arrêt 9C_140/2015 consid. 5.2).</w:t>
      </w:r>
    </w:p>
    <w:p>
      <w:r>
        <w:rPr>
          <w:b/>
        </w:rPr>
        <w:t>E. 8</w:t>
      </w:r>
    </w:p>
    <w:p>
      <w:r>
        <w:t>En l’espèce, la recourante se plaint d’un déni de justice. Elle reproche à l’intimé de tarder à statuer sur son droit aux prestations à compter de janvier 2012, depuis que la cause lui a été renvoyée par la Cour de céans pour instruction complémentaire le 22 décembre 2014. Il est vrai que plus de trois ans se sont écoulés depuis lors. Dans son arrêt, la Cour a invité l’intimé à mettre sur pied une expertise pluridisciplinaire, laquelle n’a été mise en place que 27 janvier 2016 - date à laquelle l’intimé a été informé que la plateforme Med@p avait attribué le mandat au CEMed, lequel a rendu son rapport rapidement, le 19 mai 2016. On constate qu’un peu plus de quatre mois après l’arrêt de la Cour, l’intimé communiquait déjà à l’assurée la liste des questions prévues pour les experts. Par la suite, une année s’est écoulée, délai malheureusement habituel pour permettre à la plateforme Med@p de désigner un centre d’expertises, qui s’explique, notamment, par le nombre limité de centres romands. Jusqu’au rapport d’expertise, en mai 2016, on ne saurait donc reprocher à l’intimé de retard outrepassant ce qui est admissible. En revanche, depuis lors, force est de constater que plus d’un an et demi s’est écoulé sans qu’aucune décision n’intervienne et ce, malgré de nombreuses relances du conseil de l’assurée. Certes, une évaluation du degré d’invalidité a eu lieu, de même qu’une enquête économique sur le ménage, mais on ne voit pas quelles difficultés particulières justifieraient encore le report d’une décision une fois l’instruction terminée. D’ailleurs, l’intimé se contente à cet égard d’invoquer « les différentes angles d’instruction nécessaires » sans motiver plus avant le retard pris dans le traitement de l’intéressée.</w:t>
      </w:r>
    </w:p>
    <w:p>
      <w:r>
        <w:t>A/129/2018 - 12/13 - Dans ces conditions, il convient de constater qu’il y a bel et bien eu déni de justice et de condamner l’intimé à rendre, dans les meilleurs délais, une décision formelle susceptible de recours. Conformément à l’art. 61 let. g LPGA, la recourante, qui obtient gain de cause, a droit au remboursement de ses frais et dépens.</w:t>
      </w:r>
    </w:p>
    <w:p>
      <w:r>
        <w:t>A/129/2018 - 13/13 -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