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ATAS/222/2020 vom 16. März 2020</w:t>
      </w:r>
    </w:p>
    <w:p>
      <w:r>
        <w:t>GE Cour de justice, 2020-03-16, FR</w:t>
      </w:r>
    </w:p>
    <w:p>
      <w:r>
        <w:rPr>
          <w:b/>
        </w:rPr>
        <w:t xml:space="preserve">Quelle: </w:t>
      </w:r>
      <w:r>
        <w:t>https://mcp.opencaselaw.ch/entscheid/ge_gerichte_ATAS_222_2020</w:t>
      </w:r>
    </w:p>
    <w:p>
      <w:r>
        <w:t>FR: GE_GERICHTE ATAS/222/2020 du 16 mars 2020</w:t>
      </w:r>
    </w:p>
    <w:p>
      <w:r>
        <w:t>IT: GE_GERICHTE ATAS/222/2020 del 16 marzo 2020</w:t>
      </w:r>
    </w:p>
    <w:p>
      <w:pPr>
        <w:pStyle w:val="Heading2"/>
      </w:pPr>
      <w:r>
        <w:t>Erwägungen</w:t>
      </w:r>
    </w:p>
    <w:p>
      <w:r>
        <w:rPr>
          <w:b/>
        </w:rPr>
        <w:t>E. 1</w:t>
      </w:r>
    </w:p>
    <w:p>
      <w:r>
        <w:t>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À teneur de l'art. 1 al. 1 LAI, les dispositions de la LPGA s'appliquent à l'assurance- 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w:t>
      </w:r>
    </w:p>
    <w:p>
      <w:r>
        <w:rPr>
          <w:b/>
        </w:rPr>
        <w:t>E. 3</w:t>
      </w:r>
    </w:p>
    <w:p>
      <w:r>
        <w:t>Le délai de recours est de trente jours (art. 56 LPGA; art. 62 al. 1 de la de loi sur la procédure administrative du 12 septembre 1985 [LPA - E 5 10]). Interjeté dans la forme et le délai prévus par la loi, le recours est recevable (art. 56 ss LPGA et 62 ss LPA).</w:t>
      </w:r>
    </w:p>
    <w:p>
      <w:r>
        <w:rPr>
          <w:b/>
        </w:rPr>
        <w:t>E. 4</w:t>
      </w:r>
    </w:p>
    <w:p>
      <w:r>
        <w:t>Le litige porte sur le droit du recourant à une rente d’invalidité et à une mesure de réadaptation, singulièrement sur l’évaluation de sa capacité de travail et le calcul de son degré d’invalidité.</w:t>
      </w:r>
    </w:p>
    <w:p>
      <w:r>
        <w:rPr>
          <w:b/>
        </w:rPr>
        <w:t>E. 5</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w:t>
      </w:r>
    </w:p>
    <w:p>
      <w:r>
        <w:t>A/4383/2019 - 7/12 - celle-ci n’est pas objectivement surmontable (al. 2 en vigueur dès le 1er janvier 2008).</w:t>
      </w:r>
    </w:p>
    <w:p>
      <w:r>
        <w:rPr>
          <w:b/>
        </w:rPr>
        <w:t>E. 6</w:t>
      </w:r>
    </w:p>
    <w:p>
      <w:r>
        <w:t>En vertu de l’art. 28 al. 2 LAI, l’assuré a droit à une rente entière s’il est invalide à 70% au moins, à un trois-quarts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w:t>
      </w:r>
    </w:p>
    <w:p>
      <w:r>
        <w:rPr>
          <w:b/>
        </w:rPr>
        <w:t>E. 7</w:t>
      </w:r>
    </w:p>
    <w:p>
      <w:r>
        <w:t>En vertu des art. 28 al. 1 et 29 al. 1 LAI, le droit à la rente prend naissance au plus tôt à la date dès laquelle l’assuré a présenté une incapacité de travail (art. 6 LPGA) d’au moins 40% en moyenne pendant une année sans interruption notable et qu’au terme de cette année, il est invalide (art. 8 LPGA) à 40% au moins, mais au plus tôt à l’échéance d’une période de six mois à compter de la date à laquelle l’assuré a fait valoir son droit aux prestations conformément à l’art. 29 al. 1 LPGA. Selon l’art. 29 al. 3 LAI, la rente est versée dès le début du mois au cours duquel le droit prend naissance.</w:t>
      </w:r>
    </w:p>
    <w:p>
      <w:r>
        <w:rPr>
          <w:b/>
        </w:rPr>
        <w:t>E. 8</w:t>
      </w:r>
    </w:p>
    <w:p>
      <w:r>
        <w:t>a.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w:t>
      </w:r>
    </w:p>
    <w:p>
      <w:r>
        <w:t>A/4383/2019 - 8/12 -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Sans remettre en cause le principe de la libre appréciation des preuves, le Tribunal fédéral des assurances a posé des lignes directrices en ce qui concerne la manière d'apprécier certains types d'expertises ou de rapports médicaux. b.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c.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Dans une procédure portant sur l'octroi ou le refus de prestations d'assurances sociales, lorsqu'une décision administrative s'appuie exclusivement sur l'appréciation d'un médecin interne à l'assureur social et que l'avis d'un médecin traitant ou d'un expert privé auquel on peut également attribuer un caractère probant laisse subsister des doutes même faibles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consid. 4.6; arrêt du Tribunal fédéral 9C_301/2013 du 4 septembre 2013 consid. 3). d. 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w:t>
      </w:r>
    </w:p>
    <w:p>
      <w:r>
        <w:t>A/4383/2019 - 9/12 - médicale (art. 44 LPGA) ou d'un examen médical auquel il arrive au SMR de procéder (art. 49 al. 2 RAI; ATF 142 V 58 consid. 5.1;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une expertise devra être ordonnée si des doutes, même faibles, subsistent quant à la fiabilité ou à la pertinence des constatations effectuées par le SMR (ATF 142 V 58 consid. 5; ATF 135 V 465 consid. 4.4 et 4.6; arrêt du Tribunal fédéral 9C_371/2018 du 16 août 2018 consid. 4.3.1). e.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 f.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w:t>
      </w:r>
    </w:p>
    <w:p>
      <w:r>
        <w:rPr>
          <w:b/>
        </w:rPr>
        <w:t>E. 9</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w:t>
      </w:r>
    </w:p>
    <w:p>
      <w:r>
        <w:t>A/4383/2019 - 10/12 -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10</w:t>
      </w:r>
    </w:p>
    <w:p>
      <w:r>
        <w:t>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RAMA 1985 p. 240 consid. 4; arrêt du Tribunal fédéral des assurances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SVR 2010 IV n. 49 p. 151, consid. 3.5; arrêt du Tribunal fédéral 8C_760/2011 du 26 janvier 2012 consid. 3).</w:t>
      </w:r>
    </w:p>
    <w:p>
      <w:r>
        <w:rPr>
          <w:b/>
        </w:rPr>
        <w:t>E. 11</w:t>
      </w:r>
    </w:p>
    <w:p>
      <w:r>
        <w:t>Enfin, de jurisprudence constante, le juge apprécie en règle générale la légalité des décisions entreprises d'après l'état de fait existant au moment où la décision litigieuse a été rendue (ATF 144 V 210 consid. 4.3.1; ATF 132 V 215 consid. 3.1.1). Les faits survenus postérieurement, et qui ont modifié cette situation, doivent en principe faire l'objet d'une nouvelle décision administrative (ATF 144 V 210 consid. 4.3.1; ATF 130 V 130 consid. 2.1). Même s'il a été rendu postérieurement à la date déterminante, un rapport médical doit cependant être pris en considération, dans la mesure où il a trait à la situation antérieure à cette date (cf. ATF 99 V 98 consid. 4 et les arrêts cités; arrêt du Tribunal fédéral 9C_259/2018 du 25 juillet 2018 consid. 4.2).</w:t>
      </w:r>
    </w:p>
    <w:p>
      <w:r>
        <w:rPr>
          <w:b/>
        </w:rPr>
        <w:t>E. 12</w:t>
      </w:r>
    </w:p>
    <w:p>
      <w:r>
        <w:t>En l’occurrence, l’intimé a rendu une décision de refus de prestations sur la base de l’expertise rhumatologique du Dr D______ du 16 août 2019, concluant à une capacité de travail du recourant nulle dans son ancienne activité de vendeur et de 80 % dans une activité adaptée aux limitations fonctionnelles, depuis le 27 mars 2014. Dans un avis du 24 janvier 2020, le SMR a admis, après avoir pris connaissance du rapport du Dr B______ du 14 octobre 2019 et de l’IRM cervicale du 30 septembre 2019, que l’état de santé du recourant s’était aggravé postérieurement à l’examen</w:t>
      </w:r>
    </w:p>
    <w:p>
      <w:r>
        <w:t>A/4383/2019 - 11/12 - par le Dr D______, mais antérieurement à la date de la décision litigieuse, par la progression symptomatique d’une hernie discale C7-D1. Toutefois, pour évaluer la capacité de travail du recourant, une instruction médicale complémentaire était, selon le SMR, nécessaire, afin de clarifier l’évolution de l’état de santé, le traitement mis en place, les résultats obtenus et de déterminer les limitations fonctionnelles. L’intimé a requis de la chambre de céans qu’elle procède aux actes d’instructions proposés par le SMR. Le recourant a requis l’ordonnance d’une expertise judiciaire pluridisciplinaire et s’est déclaré d’accord pour que des renseignements complémentaires soient demandés à son médecin traitant. Au vu de l’aggravation de l’état de santé du recourant, admise par l’intimé et de la nécessité d’investiguer médicalement cet aspect, il n’apparait pas, en l’état, nécessaire de mettre en œuvre une expertise judiciaire pluridisciplinaire. Au surplus, il incombe à l’intimé, conformément à la jurisprudence précitée, de procéder aux actes d’instruction qu’il sollicite, en complément de l’expertise rhumatologique à laquelle il a procédé. Le recours sera en conséquence partiellement admis, la décision litigieuse annulée et la cause renvoyée à l’intimé pour instruction complémentaire et nouvelle décision.</w:t>
      </w:r>
    </w:p>
    <w:p>
      <w:r>
        <w:rPr>
          <w:b/>
        </w:rPr>
        <w:t>E. 13</w:t>
      </w:r>
    </w:p>
    <w:p>
      <w:r>
        <w:t>Vu l’issue du litige, une indemnité de CHF 2’000.- sera accordée au recourant à titre de participation à ses frais et dépens (art. 61 let. g LPGA; art. 6 du règlement sur les frais, émoluments et indemnités en matière administrative du 30 juillet 1986 [RFPA - E 5 10.03]), à charge de l’intimé. Etant donné que, depuis le 1er juillet 2006, la procédure n'est plus gratuite (art. 69 al. 1bis LAI), au vu du sort du recours, il y a lieu de condamner l'intimé au paiement d'un émolument de CHF 200.-.</w:t>
      </w:r>
    </w:p>
    <w:p>
      <w:r>
        <w:t>A/4383/2019 - 12/12 -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