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ATAS/222/2019 vom 19. März 2019</w:t>
      </w:r>
    </w:p>
    <w:p>
      <w:r>
        <w:t>GE Cour de justice, 2019-03-19, FR</w:t>
      </w:r>
    </w:p>
    <w:p>
      <w:r>
        <w:rPr>
          <w:b/>
        </w:rPr>
        <w:t xml:space="preserve">Quelle: </w:t>
      </w:r>
      <w:r>
        <w:t>https://mcp.opencaselaw.ch/entscheid/ge_gerichte_ATAS_222_2019</w:t>
      </w:r>
    </w:p>
    <w:p>
      <w:r>
        <w:t>FR: GE_GERICHTE ATAS/222/2019 du 19 mars 2019</w:t>
      </w:r>
    </w:p>
    <w:p>
      <w:r>
        <w:t>IT: GE_GERICHTE ATAS/222/2019 del 19 marzo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t>A/3995/2018 - 5/8 -</w:t>
      </w:r>
    </w:p>
    <w:p>
      <w:r>
        <w:rPr>
          <w:b/>
        </w:rPr>
        <w:t>E. 3</w:t>
      </w:r>
    </w:p>
    <w:p>
      <w:r>
        <w:t>Interjeté dans la forme et le délai prévus par la loi contre la décision du 25 octobre 2018, le recours est recevable (art. 56 et 60 LPGA ; art. 89B de la loi sur la procédure administrative du 12 septembre 1985 - [LPA-GE - E 5 10]).</w:t>
      </w:r>
    </w:p>
    <w:p>
      <w:r>
        <w:rPr>
          <w:b/>
        </w:rPr>
        <w:t>E. 4</w:t>
      </w:r>
    </w:p>
    <w:p>
      <w:r>
        <w:t>Le litige porte sur la date à compter de laquelle l’assurée a droit à une rente entière d’invalidité.</w:t>
      </w:r>
    </w:p>
    <w:p>
      <w:r>
        <w:rPr>
          <w:b/>
        </w:rPr>
        <w:t>E. 5</w:t>
      </w:r>
    </w:p>
    <w:p>
      <w:r>
        <w:t>Aux termes de l’art. 28 al. 1 LAI, «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 En vertu de l’art. 28 al. 2 LAI, l’assuré a droit à une rente entière s’il est invalide à 70% au moins, à un trois-quarts de rente s'il est invalide à 60% au moins, à une demi-rente s’il est invalide à 50% au moins, ou à un quart de rente s’il est invalide à 40% au moins. En l’espèce, il n’est pas contesté que l’assurée soit incapable de travailler à 100% depuis mars 2012, de sorte que son droit à une rente entière d’invalidité est ouvert.</w:t>
      </w:r>
    </w:p>
    <w:p>
      <w:r>
        <w:rPr>
          <w:b/>
        </w:rPr>
        <w:t>E. 6</w:t>
      </w:r>
    </w:p>
    <w:p>
      <w:r>
        <w:t>L’art. 29 al. 1 LAI précise toutefois que « le droit à la rente prend naissance au plus tôt à l'échéance d'une période de six mois à compter de la date à laquelle l'assuré a fait valoir son droit aux prestations conformément à l'art. 29 al. 1 LPGA, mais pas avant le mois qui suit le 18e anniversaire de l'assuré ». Dans tous les cas, le droit à la rente ne peut naître que six mois au plus tôt après le dépôt de la demande AI (arrêt du Tribunal fédéral 8C_544/2016). Si l’assuré dépose sa demande plus de six mois après le début de son incapacité de travail (ou de l’ouverture du délai d’attente au sens des ch. 2008 ss CIIAI), on parle de demande tardive ; la personne perd alors son droit à la rente pour tous les mois de retard (Circulaire sur l’invalidité et l’impotence dans l’assurance-invalidité (CIIAI), ch. 2027 CIIAI ; cf. aussi Circulaire sur la procédure dans l’assurance- invalidité (CPAI), n° 1034 ).</w:t>
      </w:r>
    </w:p>
    <w:p>
      <w:r>
        <w:rPr>
          <w:b/>
        </w:rPr>
        <w:t>E. 7</w:t>
      </w:r>
    </w:p>
    <w:p>
      <w:r>
        <w:t>a. Reste à examiner si l’assurée peut prétendre à des prestations arriérées. Aux termes de l’art. 24 al. 1 LPGA, le droit à des prestations ou à des cotisations arriérées s'éteint cinq ans après la fin du mois pour lequel la prestation était due et cinq ans après la fin de l'année civile pour laquelle la cotisation devait être payée. b. Il n’y a pas demande tardive lorsque l’administration, lors de l’examen d’une première demande suffisamment motivée, n’a pas vu que l’assuré avait bel et bien droit à des prestations et, de ce fait, n’a pas pris de décision sur ce point. Si la personne dépose une nouvelle demande plus tard, le versement ultérieur de</w:t>
      </w:r>
    </w:p>
    <w:p>
      <w:r>
        <w:t>A/3995/2018 - 6/8 - prestations arriérées sera soumis à un délai de péremption absolu de cinq ans, à compter rétroactivement depuis le dépôt de la nouvelle demande (Pratique VSI 1997 p. 186 ; ch. 2029 CIIAI). Il en va autrement lorsque le droit à des prestations lors de l’examen de la première demande a été rejeté à bon droit. Si l’office AI reçoit une nouvelle demande, la rente ne peut naître que six mois au plus tôt après le dépôt de la demande (CIIAI n° 2030). En l’espèce, l’assurée a présenté, en juin 2011, une demande de prestations AI. Par décision du 29 mai 2012 entrée en force, l’OAI a statué en l’état du dossier et rejeté la demande, au motif que l’assurée ne lui avait pas transmis les informations demandées. En septembre 2017, celle-ci a déposé une nouvelle demande. Il apparaît alors que son incapacité de travail était entière depuis mars 2012 déjà. Force est ainsi de constater que les conditions d’octroi d’une rente entière étaient remplies dès mars 2013. La rente ne saurait toutefois lui être accordée rétroactivement dès lors que l’OAI n’a commis aucune négligence dans l’examen de la première demande. C’est à bon droit qu’il a rejeté ladite demande, n’ayant pas obtenu de l’assurée les informations demandées. c. Dans sa teneur en vigueur depuis le 1er janvier 2012, l’art. 48 LAI prescrit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(al. 1). Les prestations arriérées sont allouées à l'assuré pour des périodes plus longues aux conditions suivantes : a. il ne pouvait pas connaître les faits ayant établi son droit aux prestations ; b. il a fait valoir son droit dans un délai de douze mois à compter de la date à laquelle il a eu connaissance de ces faits (al. 2). Antérieurement, soit dans sa version du 6 octobre 2000 résultant de l’adoption de la LPGA, en vigueur depuis le 1er janvier 2003 et jusqu’au 31 décembre 2007, l’art. 48 aLAI prévoyait, à son al. 1, que le droit à des prestations arriérées était régi par l'art. 24 al. 1 LPGA (al. 1), mais il précisait, à son al. 2, que si l'assuré présentait sa demande plus de douze mois après la naissance du droit, les prestations, en dérogation à l'art. 24 al. 1 LPGA, n’étaient allouées que pour les douze mois précédant le dépôt de la demande ; elles étaient allouées pour une période antérieure si l'assuré ne pouvait pas connaître les faits donnant droit à prestation et qu'il présentait sa demande dans les douze mois dès le moment où il en avait eu connaissance. Selon la jurisprudence, l'art. 48 al. 2 phr. 2 aLAI s'appliquait lorsque l'assuré ne savait pas et ne pouvait pas savoir qu'il était atteint, en raison d'une atteinte à la santé physique ou mentale, d'une diminution de la capacité de gain dans une mesure propre à lui ouvrir le droit à des prestations. Cette disposition ne concernait en revanche pas les cas où l'assuré connaissait ces faits, mais ignorait qu'ils donnent droit à une rente de l'assurance-invalidité (ATF 102 V 112 consid. 1a). Autrement dit, « les faits donnant droit à des prestations (que) l'assuré ne pouvait pas</w:t>
      </w:r>
    </w:p>
    <w:p>
      <w:r>
        <w:t>A/3995/2018 - 7/8 - connaître », étaient ceux qui n'étaient objectivement pas reconnaissables, mais non ceux dont l'assuré ne pouvait subjectivement pas saisir la portée (ATF 100 V 114 consid. 2c ; arrêt du Tribunal fédéral 8C_48/2009 du 28 avril 2009 consid. 5.2). Cet art. 48 al. 2 aLAI a été supprimé dès le 1er janvier 2008. Ayant cependant reconnu que la suppression de cette disposition avait engendré des effets non désirables (inégalités de traitement) sur la perception d'arriérés de certaines prestations (allocation pour impotent, mesures médicales et moyens auxiliaire ; cf. Message du 24 février 2010 relatif à la modification de la loi fédérale sur l'assurance-invalidité [6ème révision, premier volet], FF 2010 1702 ch. 1.3.5.2), le législateur a réintroduit l'art. 48 LAI, dans sa version actuelle, qui ne s'applique toutefois désormais qu'aux prestations évoquées (cf. FF 2010 1733 ch. 2 ad art. 48 LAI), de sorte que, s'agissant des rentes, il n'y a pas de lacune (arrêt du Tribunal fédéral 9C_896/2014 du 29 mai 2015 consid. 3.3). Selon l’arrêt du Tribunal fédéral 9C_583/2010 du 22 septembre 2011, l'art. 48 al. 2 aLAI reste applicable dans les cas où l'incapacité de travail était survenue avant le 1er janvier 2008. Toutefois, l'application de l'art. 48 al. 2 aLAI au-delà du 1er janvier 2008 suppose non seulement que le délai d'attente d'une année ait commencé à courir avant le 1er janvier 2008, mais également que la demande ait été déposée jusqu'au 31 décembre 2008 (soit dans les douze mois prévus par l'art. 48 al. 2 phr. 1 aLAI ; arrêt du Tribunal fédéral 9C_896/2014, op. cit., consid. 3.3). En l’espèce, l'incapacité de travail est survenue après le 1er janvier 2008 et la demande de rente a été déposée après le 31 décembre 2008, de sorte que seul est applicable l’art. 48 LAI dans sa teneur en vigueur depuis le 1er janvier 2012. Or, selon le texte clair de cette disposition, l’octroi de prestations arriérées ne concerne que les prestations énumérées à son alinéa 1, à savoir exclusivement l’allocation pour impotent, les mesures médicales et les moyens auxiliaires, et non pas la rente d’invalidité (ATAS/685/2017).</w:t>
      </w:r>
    </w:p>
    <w:p>
      <w:r>
        <w:rPr>
          <w:b/>
        </w:rPr>
        <w:t>E. 8</w:t>
      </w:r>
    </w:p>
    <w:p>
      <w:r>
        <w:t>Par conséquent, seul s’applique à l’assurée l'art. 29 al. 1 LAI, qui fixe le début du droit à la rente dès le sixième mois après le dépôt de la demande, soit en l’occurrence, dès le 1er mars 2018. Aussi le recours est-il rejeté.</w:t>
      </w:r>
    </w:p>
    <w:p>
      <w:r>
        <w:t>A/3995/2018 - 8/8 -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