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ATAS/222/2013 vom 28. Februar 2013</w:t>
      </w:r>
    </w:p>
    <w:p>
      <w:r>
        <w:t>GE Cour de justice, 2013-02-28, FR</w:t>
      </w:r>
    </w:p>
    <w:p>
      <w:r>
        <w:rPr>
          <w:b/>
        </w:rPr>
        <w:t xml:space="preserve">Quelle: </w:t>
      </w:r>
      <w:r>
        <w:t>https://mcp.opencaselaw.ch/entscheid/ge_gerichte_ATAS_222_2013</w:t>
      </w:r>
    </w:p>
    <w:p>
      <w:r>
        <w:t>FR: GE_GERICHTE ATAS/222/2013 du 28 février 2013</w:t>
      </w:r>
    </w:p>
    <w:p>
      <w:r>
        <w:t>IT: GE_GERICHTE ATAS/222/2013 del 28 febbraio 2013</w:t>
      </w:r>
    </w:p>
    <w:p>
      <w:pPr>
        <w:pStyle w:val="Heading2"/>
      </w:pPr>
      <w:r>
        <w:t>Erwägungen</w:t>
      </w:r>
    </w:p>
    <w:p>
      <w:r>
        <w:rPr>
          <w:b/>
        </w:rPr>
        <w:t>E. 1</w:t>
      </w:r>
    </w:p>
    <w:p>
      <w:r>
        <w:t>Conformément à l'art. 134 al. 1 let. a ch. 3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w:t>
      </w:r>
    </w:p>
    <w:p>
      <w:r>
        <w:t>A/4149/2011 - 7/17 - l'art. 134 al. 3 let. a LOJ, sur les contestations prévues à l'art. 43 de la loi cantonale sur les prestations cantonales complémentaires à l'assurance-vieillesse et survivants et à l'assurance-invalidité du 25 octobre 1968 (LPCC; RS J 7 15). La compétence de la Cour de céans pour juger du cas d’espèce est ainsi établie.</w:t>
      </w:r>
    </w:p>
    <w:p>
      <w:r>
        <w:rPr>
          <w:b/>
        </w:rPr>
        <w:t>E. 1.1</w:t>
      </w:r>
    </w:p>
    <w:p>
      <w:r>
        <w:t>; voir également RCC 1992 p. 325, consid. 2c). Des difficultés lors de la réalisation ne suffisent pas pour s’écarter de la jurisprudence précitée. Ce n’est que lorsqu’il est établi que toutes les possibilités légales pour l’exécution des prétentions successorales ont été utilisées que l’on peut s’éloigner de cette jurisprudence et ainsi de la prise en considération de la valeur de la part dans la succession non partagée (ATFA non publié 8/02 du 12 juillet 2002, consid. 3b). b) Aux termes de l'art. 17 OPC-AVS/AI, la fortune prise en compte doit être évaluée selon les règles de la législation sur l'impôt cantonal direct du canton de domicile (al. 1); lorsque des immeubles ne servent pas d'habitation au requérant ou à une personne comprise dans le calcul de la prestation complémentaire, ils seront pris en compte à la valeur vénale (al. 4). Dans ses commentaires concernant la modification de l'OPC-AVS/AI entrée en vigueur le 1er janvier 1992, l'OFAS a relevé à propos de l'art. 17 al. 4 OPC- AVS/AI que la valeur vénale, soit la valeur qu'atteindrait un immeuble au cours de transactions normales, est en règle générale nettement plus élevée que la valeur fiscale; il ne se justifie pas d'effectuer une réévaluation jusqu'à concurrence de la valeur vénale tant que le bénéficiaire de prestations complémentaires ou toute autre personne comprise dans le calcul de ladite prestation vit dans sa propre maison; cela dit, il n'en va pas de même si l'immeuble ne sert pas d'habitation aux intéressés, et force est de penser qu'il convient alors de prendre en compte la valeur que l'immeuble représente véritablement sur le marché; il ne serait pas équitable de garder un immeuble pour les héritiers, à la charge de la collectivité publique qui octroie des prestations complémentaires (ATFA non publié P 13/01 du 25 février 2002, consid 5c/aa; RCC 1991 p. 424). La manière de déterminer la valeur vénale est laissée aux cantons. Diverses solutions ont été consacrées par la jurisprudence: établissement de la valeur vénale par la commission cantonale d'estimation, addition de la valeur temporelle des immeubles de la propriété foncière concernée et de la valeur vénale du sol, valeur moyenne entre la valeur fiscale et la valeur de l'assurance immobilière et valeur officielle (Pratique VSI 1998, p. 279). c) Entre également en considération à titre de revenu déterminant, le produit de ladite fortune (art. 11 al. 1 let. b et c LPC).</w:t>
      </w:r>
    </w:p>
    <w:p>
      <w:r>
        <w:t>A/4149/2011 - 11/17 - Lorsque le bénéficiaire n’habite pas le bien immobilier en question et que celui-ci n’est pas loué, il y a lieu de retenir un revenu correspondant au loyer usuel du quartier ou alors un revenu moyen, reflétant le taux de rendement pendant toute la durée de vie des bâtiments situés sur le terrain (CARIGIET / KOCH, op.cit., p. 172, qui considère que 5% de la valeur vénale correspond au revenu moyen précité). De ce revenu hypothétique, il y a à nouveau lieu de déduire les frais d’entretien forfaitaires et les intérêts hypothécaires (ibidem). 8. a/aa) En ce qui concerne les prestations complémentaires fédérales, l’art. 25 LPGA prévoit que les prestations indûment touchées doivent être restituées, la restitution ne pouvant toutefois être exigée lorsque l’intéressé était de bonne foi et qu’elle le mettrait dans une situation difficile (al. 1er).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a/bb) Quant aux prestations complémentaires cantonales, l’art. 24 al. 1 LPCC stipule que les prestations indûment touchées doivent être restituées. En cas de silence de la LPCC, les prestations complémentaires cantonales sont régies par la LPC et ses dispositions d’exécution fédérales et cantonales (let. a) et la LPGA et ses dispositions d’exécution (let. b) conformément à l’art. 1A LPCC. b) Comme par le passé, soit avant l'entrée en vigueur de la LPGA au 1er janvier 2003, l'obligation de restituer suppose aujourd'hui encore, conformément à la jurisprudence rendue à propos de l'art. 47 al. 1 aLAVS ou de l'art. 95 aLACI (p. ex., ATF 129 V 110 consid. 1.1, 126 V 23 consid. 4b, 122 V 21 consid. 3a), que soient remplies les conditions d'une reconsidération ou d'une révision procédurale de la décision - formelle ou non - par laquelle les prestations en cause ont été allouées (ATFA non publié du 14 novembre 2006, P 32/06, consid. 3 ; ATF 130 V 320 consid. 5.2 et les références).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21 consid. 3a, 138 consid. 2c, 173 consid. 4a, 272 consid. 2, 121 V 4 consid. 6 et les références), d'avec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21 consid. 3a, 173 consid. 4a, 271 consid. 2, 368 consid. 3, 121 V 4 consid. 6 et les arrêts cités). En ce qui concerne plus particulièrement la révision, l'obligation de restituer des prestations complémentaires indûment touchées et son étendue dans le temps sont indépendantes de la bonne foi du bénéficiaire des prestations, car il s'agit simplement de rétablir l'ordre légal, après la découverte du</w:t>
      </w:r>
    </w:p>
    <w:p>
      <w:r>
        <w:t>A/4149/2011 - 12/17 - fait nouveau (ATF 122 V 139 consid. 2e, voir également (ATF non publié P 61/2004 du 23 mars 2006). Lorsque le versement indu résulte d'une violation de l'obligation de renseigner au sens des art. 31 LPGA, art.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 9. a) En l’espèce, la Cour de céans relève d’emblée que l’argument du recourant relatif au montant retenu à titre de dépenses - dont il soutient qu’il ne tient pas compte de son handicap - est manifestement infondé. Il n’est pas contesté que les dépenses effectives du recourant puissent être plus importantes que les montants retenus par l’intimé. Ce dernier a cependant correctement appliqué les dispositions légales mentionnées supra. On rappellera que le calcul des prestations complémentaires obéit à une méthode réglée de manière détaillée par le législateur, ces prestations étant destinées à fournir aux personnes les plus mal loties socialement un revenu minimum devant leur permettre de subvenir à leurs besoins vitaux, conformément à l'art. 112a de la Constitution (voir notamment ATAS/1412/2012 du 22 novembre 2012). En l’occurrence, la loi ne laisse pas place à une dérogation. S’agissant des dépenses relatives au handicap du recourant, force est de constater que le montant forfaitaire prévu pour les prestations complémentaires cantonales est supérieur à celui que percevrait une personne valide. Partant, il doit être présumé que de telles dépenses sont comprises dans le montant forfaitaire cantonal. Ce grief doit donc être écarté. b) Concernant les dépenses à retenir, la Cour relève cependant que l’intimé aurait dû prendre en considération les frais d’entretien du bâtiment - 20% de la valeur locative de la part d’immeuble revenant au recourant, que ce dernier habite l’immeuble ou non. Partant, pour cette raison déjà, il y a lieu d’annuler les décisions querellées et de renvoyer le dossier à l’intimé pour instruction complémentaire sur ce point, les pièces du dossier ne permettant pas d’établir le montant à prendre en compte. c) Le recourant sollicite également la prise en considération des impôts payés à Neuchâtel à titre de dépenses. Cependant, comme indiqué supra, les prestations complémentaires sont destinées à fournir aux personnes les plus mal loties socialement un revenu minimum devant leur permettre de subvenir à leurs besoins vitaux, conformément à l'art. 112a de la Constitution (voir notamment ATAS/1412/2012 du 22 novembre 2012). Or, les impôts dus pour un immeuble</w:t>
      </w:r>
    </w:p>
    <w:p>
      <w:r>
        <w:t>A/4149/2011 - 13/17 - locatif qui n’est pas habité par le recourant ne font à l’évidence pas partie des besoins vitaux. Quand bien même les impôts fonciers payés dans le canton de Neuchâtel devaient être considérés comme faisant partie des besoins vitaux, le montant forfaitaire serait quoi qu’il en soit réputé couvrir ces dépenses. Ce grief doit donc également être rejeté. 10. a/aa) Concernant les revenus, il y a, tout d’abord, lieu de relever que la valeur de la part du recourant dans la succession de son grand-père doit être prise en considération à titre de fortune et ce, dès le moment où elle lui échoit, soit avant même qu’il n’ait acquis le droit d'en disposer, le recourant n’ayant en particulier pas rendu vraisemblable le fait qu’il n’avait pu obtenir le partage plus rapidement (voir consid. 7 supra). En l’espèce, la succession du grand-père du recourant a été liquidée en juin 2008 de la manière suivante : éléments à partager succession 24/24 oncle 1 10/24 oncle 2 10/24 recourant 4/24 immeubles imm. locatif au Locle hypothèque loyers reste en hoirie av. répar- tition proportionnelle du produit net maison au Locle attribuée à oncle 1 chalet à Vaumarcus attribué à oncle 2 sous-total immeubles attribués aux oncles 450'000.00 - 75'100 32'661.22</w:t>
      </w:r>
    </w:p>
    <w:p>
      <w:r>
        <w:t>350'000.00 120'000.00</w:t>
      </w:r>
    </w:p>
    <w:p>
      <w:r>
        <w:t>470'000.00</w:t>
      </w:r>
    </w:p>
    <w:p>
      <w:r>
        <w:t>187'500.00</w:t>
      </w:r>
    </w:p>
    <w:p>
      <w:r>
        <w:t>145'833.35 50’000.00</w:t>
      </w:r>
    </w:p>
    <w:p>
      <w:r>
        <w:t>195'833.35</w:t>
      </w:r>
    </w:p>
    <w:p>
      <w:r>
        <w:t>187'500.00</w:t>
      </w:r>
    </w:p>
    <w:p>
      <w:r>
        <w:t>145'833.35 50’000.00</w:t>
      </w:r>
    </w:p>
    <w:p>
      <w:r>
        <w:t>195'833.35</w:t>
      </w:r>
    </w:p>
    <w:p>
      <w:r>
        <w:t>75'000.00</w:t>
      </w:r>
    </w:p>
    <w:p>
      <w:r>
        <w:t>58’333.30 20'000.00</w:t>
      </w:r>
    </w:p>
    <w:p>
      <w:r>
        <w:t>78'333.30 espèces compte BCN bouclé le</w:t>
      </w:r>
    </w:p>
    <w:p>
      <w:r>
        <w:rPr>
          <w:b/>
        </w:rPr>
        <w:t>E. 2</w:t>
      </w:r>
    </w:p>
    <w:p>
      <w:r>
        <w:t>Les dispositions de la LPGA, en vigueur depuis le 1er janvier 2003, s’appliquent aux prestations complémentaires fédérales à moins qu’il n’y soit expressément dérogé (art. 1 al. 1 LPC). Il en va de même en matière de prestations complémentaires cantonales (art. 1A let. b LPCC).</w:t>
      </w:r>
    </w:p>
    <w:p>
      <w:r>
        <w:rPr>
          <w:b/>
        </w:rPr>
        <w:t>E. 3</w:t>
      </w:r>
    </w:p>
    <w:p>
      <w:r>
        <w:t>En matière de prestations complémentaires fédérales, les décisions sur opposition sont sujettes à recours dans un délai de 30 jours (art. 56 al. 1 et 60 al. 1er LPGA ; voir également art. 9e de la loi cantonale du 14 octobre 1965 sur les prestations fédérales complémentaires à l’assurance-vieillesse et survivants et à l’assurance- invalidité [LPCF]) auprès du tribunal des assurances du canton de domicile de l’assuré (art. 58 al. 1 LPGA). S’agissant des prestations complémentaires cantonales, l’art. 43 LPCC ouvre les mêmes voies de droit. Interjeté dans les forme et délai imposés par la loi, le recours est recevable.</w:t>
      </w:r>
    </w:p>
    <w:p>
      <w:r>
        <w:rPr>
          <w:b/>
        </w:rPr>
        <w:t>E. 4</w:t>
      </w:r>
    </w:p>
    <w:p>
      <w:r>
        <w:t>Le litige porte sur la question du bien-fondé de la demande en restitution de l’intimé, singulièrement sur le calcul du montant réclamé.</w:t>
      </w:r>
    </w:p>
    <w:p>
      <w:r>
        <w:rPr>
          <w:b/>
        </w:rPr>
        <w:t>E. 5</w:t>
      </w:r>
    </w:p>
    <w:p>
      <w:r>
        <w:t>a/aa) Les personnes qui ont leur domicile et leur résidence habituelle en Suisse et qui remplissent les conditions (personnelles) prévues aux art. 4 à 6 et 8 LPC ont droit à des prestations complémentaires. Le montant de la prestation complémentaire annuelle correspond à la différence entre les dépenses reconnues et les revenus déterminants (art. 9 al. 1 LPC). Pour les personnes qui ne vivent pas en permanence ni pour une longue période dans un home ou dans un hôpital (personnes vivant à domicile), les dépenses reconnues comprennent les montants destinés à la couverture des besoins vitaux, soit, par année 19'050 fr pour les personnes seules et le loyer d’un appartement et les frais accessoires y relatifs pour un montant maximal de 13'200 fr. (art. 10 al. 1 LPC). S’ajoutent encore les frais d’entretien des bâtiments et les intérêts hypothécaires, jusqu’à concurrence du rendement brut de l’immeuble (art. 10 al. 3 LPC). Par ailleurs, font partie des revenus déterminants notamment le produit de la fortune mobilière et immobilière ainsi qu’un quinzième de la fortune nette pour les bénéficiaires de rentes de l’assurance-invalidité, dans la mesure où elle dépasse 25'000 fr. pour les personnes seules (art. 11 al. 1 let. b et c LPC), étant précisé que le montant des deniers de sécurité est passé à 37'500 fr. depuis le 1er janvier 2011.</w:t>
      </w:r>
    </w:p>
    <w:p>
      <w:r>
        <w:t>A/4149/2011 - 8/17 - b) Sur le plan cantonal, la LPCC renvoie à la réglementation fédérale pour le calcul du revenu et de la fortune déterminants (art. 5 et 7 LPCC, dans leur version en vigueur dès le 1er janvier 2008) sous réserve de quelques adaptations.</w:t>
      </w:r>
    </w:p>
    <w:p>
      <w:r>
        <w:rPr>
          <w:b/>
        </w:rPr>
        <w:t>E. 6</w:t>
      </w:r>
    </w:p>
    <w:p>
      <w:r>
        <w:t>S’agissant tout d’abord des dépenses, elles comprennent, comme indiqué précédemment, notamment un montant forfaitaire destiné à la couverture des besoins vitaux, le loyer et les frais accessoires ainsi que les frais d’entretien des bâtiments. a) L'art. 10 LPC énumère - de manière exhaustive (arrêt 9C_822/2009 du 7 mai 2010 consid. 3.3 et la référence, in SVR 2011 EL n° 2 p. 5) - les dépenses reconnues. Pour les personnes ne vivant pas en permanence ou pour une longue période dans un home ou un hôpital, celles-ci comprennent en particulier un montant forfaitaire destiné à la couverture des besoins vitaux (al. 1 let. a). Ce montant inclut notamment les frais de nourriture, d'habillement, de soins corporels de consommation d'énergie (électricité, gaz, etc.), de communication, de transport ou de loisirs. Selon la jurisprudence, les impôts - courants ou arriérés - ne font pas partie des dépenses reconnues énumérées à l'art. 10 LPC. Il convient néanmoins d'admettre qu'ils sont compris, indépendamment de leur importance, dans le montant forfaitaire destiné à la couverture des besoins vitaux. Si son existence est établie à satisfaction, un arriéré d'impôts peut, le cas échéant, être déduit de la fortune prise en considération au sens de l'art. 11 al. 1 let. c LPC (ATF non publié 9C_945/2011 du</w:t>
      </w:r>
    </w:p>
    <w:p>
      <w:r>
        <w:rPr>
          <w:b/>
        </w:rPr>
        <w:t>E. 11</w:t>
      </w:r>
    </w:p>
    <w:p>
      <w:r>
        <w:t>novembre 2010 (RIPP ; D 3 08.01,) prévoit que la déduction forfaitaire, calculée sur la valeur locative selon l’article 24 al. 2 LIPP, est de 20%, si l'âge du bâtiment au début de la période fiscale est supérieur à 10 ans. A noter qu’entre le 21 janvier et le 11 novembre 2010, la déduction forfaitaire correspondait à 17,5%. Auparavant, la législation genevoise ne prévoyait pas une telle déduction, de sorte que celle-ci était calculée conformément à la législation</w:t>
      </w:r>
    </w:p>
    <w:p>
      <w:r>
        <w:t>A/4149/2011 - 9/17 - fédérale et correspondait, en ce qui concernait les immeubles âgés de plus de dix ans, à 20 % du rendement brut des loyers (art. 16 al. 2 OPC-AVS/AI et art. 2 al. 2 let. b de l'ordonnance sur la déduction des frais relatifs aux immeubles privés dans le cadre de l'impôt fédéral direct ; RS 642.116). Cette déduction s’applique même si la personne n’habite pas le bien immobilier dont elle est propriétaire (CARIGIET / KOCH, op. cit., p. 172). 7. a/aa) Comme indiqué précédemment, les revenus déterminants pour le calcul des prestations complémentaires comprennent notamment, pour les bénéficiaires d’une rente d’invalidité, vivant seuls, un quinzième de la fortune nette, dans la mesure où elle dépasse 25'000 fr. (37'500 fr. dès le 1er janvier 2011). Si le bénéficiaire de prestations complémentaires est propriétaire d’un immeuble qui lui sert d’habitation, seule la valeur de l’immeuble supérieure à 112 500 francs entre en considération au titre de la fortune (art. 11 al. 1 let. d LPC). Sur le plan cantonal, la part de fortune à prendre en considération s’élève à un huitième de la fortune nette, dans la mesure où elle dépasse 25'000 fr. (37'500 fr. depuis le 1er janvier 2011). La franchise prévue par la LPC s’applique également aux prestations complémentaires cantonales depuis le 1er janvier 2008. Par fortune au sens de ces dispositions, il faut comprendre toutes les choses mobilières et immobilières ainsi que les droits personnels et réels qui sont la propriété de l’assuré et qui peuvent être transformés en espèces (par le biais d’une vente ou d’un nantissement par exemple) pour être utilisés (MULLER, Bundesgesetz über Ergäzungsleistungen zur Alters-, Hinterlassenen- und Invalidenversicherung, 2006 n° 35, JÖHL, Ergänzungsleistungen zur AHV/IV, SBVR XIV, 2007, n° 216 p. 1789). Ainsi, font notamment partie de la fortune : les gains à la loterie, la valeur de rachat d’une assurance-vie, l’épargne, les actions, les obligations, les successions, les versements en capital d’assurances, l’argent liquide, etc. (MULLER, op.cit, n° 35), les créances (JÖHL, op. cit., n° 216 p. 1789) ou encore les prêts accordés (CARIGIET / KOCH, Ergänzungsleistungen zur AHV/IV, Supplement, p. 96). En d’autres termes, ne sont à considérer comme fortune imputable au sens de l’art. 11 al. 1 let. c LPC que les actifs que l’assuré a effectivement reçus et dont il peut disposer sans restriction (ATF 110 V 17 consid. 3). a/bb) Lorsque l’assuré fait partie d’une succession non partagée, il convient également d'inclure dans le calcul desdites prestations la valeur de sa part dans ladite succession, dès le moment où elle lui échoit, soit avant même que celui-ci acquiert le droit d'en disposer (RCC 1992, p. 326, consid. 1b; ATFA non publié P 8/02 du 12 juillet 2002 consid. 3b, et P 54/02 du 17 septembre 2003).</w:t>
      </w:r>
    </w:p>
    <w:p>
      <w:r>
        <w:t>A/4149/2011 - 10/17 - Conformément aux art. 537 al. 1 et 560 du code civil suisse (RS 210 ; CC), les héritiers acquièrent de plein droit l’universalité de la succession dès que celle-ci est ouverte, soit dès la mort du de cujus. Par « part dans une succession non partagée », il faut entendre la prétention de l’héritier en question au résultat de la liquidation lors de la dissolution de la communauté héréditaire (ATF non publié 9C_999/2009 du 7 juin 2010, consid.</w:t>
      </w:r>
    </w:p>
    <w:p>
      <w:r>
        <w:rPr>
          <w:b/>
        </w:rPr>
        <w:t>E. 13</w:t>
      </w:r>
    </w:p>
    <w:p>
      <w:r>
        <w:t>mai 2008 disponible sur le compte UBS provision pr frais d’attribution et div. frais : 9'000.- - 1'028 sur le compte Athemis sous-total espèces 21'761.55</w:t>
      </w:r>
    </w:p>
    <w:p>
      <w:r>
        <w:t>45'000.00</w:t>
      </w:r>
    </w:p>
    <w:p>
      <w:r>
        <w:t>- 7971.50</w:t>
      </w:r>
    </w:p>
    <w:p>
      <w:r>
        <w:t>58'790.15 9'067.35</w:t>
      </w:r>
    </w:p>
    <w:p>
      <w:r>
        <w:t>18'750.00</w:t>
      </w:r>
    </w:p>
    <w:p>
      <w:r>
        <w:t>- 3'321.45</w:t>
      </w:r>
    </w:p>
    <w:p>
      <w:r>
        <w:t>24'495.90</w:t>
      </w:r>
    </w:p>
    <w:p>
      <w:r>
        <w:t>9'067.35</w:t>
      </w:r>
    </w:p>
    <w:p>
      <w:r>
        <w:t>18'750.00</w:t>
      </w:r>
    </w:p>
    <w:p>
      <w:r>
        <w:t>- 3'321.45</w:t>
      </w:r>
    </w:p>
    <w:p>
      <w:r>
        <w:t>24'495.90 3'626.95</w:t>
      </w:r>
    </w:p>
    <w:p>
      <w:r>
        <w:t>7’500.00</w:t>
      </w:r>
    </w:p>
    <w:p>
      <w:r>
        <w:t>- 1'328.55</w:t>
      </w:r>
    </w:p>
    <w:p>
      <w:r>
        <w:t>9'798.40 total à attribuer</w:t>
      </w:r>
    </w:p>
    <w:p>
      <w:r>
        <w:t>attribution à oncle 1 528'790.15</w:t>
      </w:r>
    </w:p>
    <w:p>
      <w:r>
        <w:t>- 350'000.00 220'329.25</w:t>
      </w:r>
    </w:p>
    <w:p>
      <w:r>
        <w:t>- 350'000.00 220'329.20</w:t>
      </w:r>
    </w:p>
    <w:p>
      <w:r>
        <w:t>- 120'000.00 88'131.70</w:t>
      </w:r>
    </w:p>
    <w:p>
      <w:r>
        <w:t>A/4149/2011 - 14/17 - attribution à oncle 2 - 120'000.00</w:t>
      </w:r>
    </w:p>
    <w:p>
      <w:r>
        <w:t>solde = liquidités 58'790.15</w:t>
      </w:r>
    </w:p>
    <w:p>
      <w:r>
        <w:t>soultes et règlements en faveur de l’oncle 1 en faveur de l’oncle 2 en faveur du recourant</w:t>
      </w:r>
    </w:p>
    <w:p>
      <w:r>
        <w:t>- 129'670.80</w:t>
      </w:r>
    </w:p>
    <w:p>
      <w:r>
        <w:t>100'329.25</w:t>
      </w:r>
    </w:p>
    <w:p>
      <w:r>
        <w:t>88'131.70 en résumé dû à la succession par oncle 2 espèces disponibles total</w:t>
      </w:r>
    </w:p>
    <w:p>
      <w:r>
        <w:t>succession doit à oncle 1</w:t>
      </w:r>
    </w:p>
    <w:p>
      <w:r>
        <w:t>succession doit au rec. total</w:t>
      </w:r>
    </w:p>
    <w:p>
      <w:r>
        <w:t>129'670.80 58'790.15 188'460.94 100'329.25</w:t>
      </w:r>
    </w:p>
    <w:p>
      <w:r>
        <w:t>88'131.70 188'460.95</w:t>
      </w:r>
    </w:p>
    <w:p>
      <w:r>
        <w:t>Dès lors que la part dans la succession non partagée correspond à la prétention du recourant dans la liquidation, il y a lieu de prendre en considération: − la valeur du bien immobilier du Locle, à concurrence de 75'000 fr., − l’hypothèque, à concurrence de 12'516 fr. 65, − la part des loyers, soit 5'443 fr. 55, − le montant en espèces, de 88'131 fr. 70. a/bb) Les montants en espèces à retenir à titre d’épargne sont les suivants (cf. relevés bancaires transmis par le recourant) :</w:t>
      </w:r>
    </w:p>
    <w:p>
      <w:r>
        <w:t>compte personnel compte d’épargne total 01.01.2004 2'710.55 4'596.30 7'306.85 01.01.2005 2'354.80 23'239.50 25'594.30 01.01.2006 - 96.80 26'904.05 26'807.25 01.01.2007 2'428.70 24'573.95 27'002.65 01.01.2008 - 82.50 19'832.75 19'750.25 En tenant compte des montants en espèces de la succession, l’épargne du recourant s’élevait fictivement à :</w:t>
      </w:r>
    </w:p>
    <w:p>
      <w:r>
        <w:t>comptes bancaires succession total 01.01.2004 7'306.85 93'565.25* 100'872.10</w:t>
      </w:r>
    </w:p>
    <w:p>
      <w:r>
        <w:t>A/4149/2011 - 15/17 - 01.01.2005 25'594.30 93'565.25 119'159.55 01.01.2006 26'807.25 93'565.25 120'372.50 01.01.2007 27’002.65 93'565.25 120'567.90 01.01.2008 19'750.25 93'565.25 113'315.50 * Ce montant comprend la part des loyers revenant au recourant, soit 5'443 fr.55 ainsi que le montant en espèces qui lui a été versé, soit 88'131 fr. 70. La décision sur opposition querellée du 1er novembre 2011 et les décisions du 29 juin 2009 se limitant à retenir un montant de 116'262 fr. - montant que l’intimé prétend avoir tiré des avis de taxation - sont erronées et doivent être annulées pour ce motif. b) S’agissant du bien immobilier, l’intimé a pris en considération, pour la période antérieure au partage, un montant de 56'375 fr. et une hypothèque de 9'375 fr., montants correspondant à 1/8e de la valeur et de l’hypothèque relatives à l’immeuble locatif sis au Locle. Cette manière de procéder ne saurait être suivie. En effet, soit l’intimé considère que la succession n’est pas partagée et qu’il y a lieu de retenir la part revenant au recourant - soit 1/8e de la valeur de tous les immeubles, estimés à 810'000 fr. au total, ce qui revient à 101'250 fr. pour le recourant seul -, soit l’intimé tient compte de la prétention effective dans la liquidation de la succession lors du partage - qui, dans le cas du recourant, était de 1/6e dans l’immeuble locatif au Locle uniquement, soit 75'000 fr. - mais il ne saurait y avoir de place pour une combinaison des deux méthodes. Dès lors que la part dans la succession non partagée correspond à la prétention du recourant dans la liquidation, il y a lieu de prendre en considération 1/6e du seul bien immobilier sis au Locle. Dans la mesure où la décision sur opposition du 1er novembre 2011 et les décisions du 29 juin 2009 combinent les deux méthodes précitées, elles doivent être annulées. L’intimé devra procéder à de nouveaux calculs tenant compte d’un bien immobilier de 75'000 fr. et une hypothèque de 12'516 fr. 65 dès le mois de juillet 2004. c/aa) Concernant le produit du bien immobilier, l’intimé a indiqué renoncer à le prendre en considération tant qu’il servait à racheter la part du demi-frère du recourant. Partant, il n’y a pas lieu d’examiner plus longuement le bien-fondé de ce poste, étant toutefois précisé que la renonciation à la prise en considération du produit de la fortune doit être étendue jusqu’au mois de juin 2008, date effective de la sortie du demi-frère, et par conséquent, date du partage. La décision sur opposition du 1er novembre 2011 et les décisions du 29 juin 2009 doivent donc également être annulées sur ce point, le produit du bien immobilier ne</w:t>
      </w:r>
    </w:p>
    <w:p>
      <w:r>
        <w:t>A/4149/2011 - 16/17 - devant être pris en considération qu’à compter du mois de juillet 2008, date du partage et de la sortie du demi-frère du recourant. c/bb) Quant aux intérêts de l’épargne, il y a lieu de retenir ce qui suit. Les intérêts du montant en espèces hérité par le recourant sont à l’évidence inclus dans ledit montant de sorte que le SPC ne peut les prendre en considération une seconde fois. En revanche, il y a lieu de tenir compte des intérêts de l’épargne effectivement déposée sur le compte bancaire du recourant. Dès lors qu’elles retiennent des intérêts sur une épargne qui regroupe tant l’épargne personnelle du recourant que le montant en espèces hérité en 2008, la décision sur opposition du 1er novembre 2011 et les décisions du 29 juin 2009 doivent être annulées et la cause renvoyée à l’intimé pour calcul des intérêts sur la seule épargne personnelle du recourant. d) Le recourant estime enfin que si on lui demande de consacrer 1/8e, respectivement 1/15e, de sa fortune à son entretien, il convient, en parallèle, de diminuer sa fortune d’un montant équivalent l’année suivante. Cette approche ne saurait être suivie pour les motifs suivants. D’une part, le législateur n’a pas prévu cette possibilité. D’autre part, comme le relève à juste titre le SPC, il suffisait au recourant de produire ses relevés bancaires, état au 31 décembre de chaque année, ce qui aurait permis au SPC de mettre à jour le montant de sa fortune mobilière et de prendre en considération les variations réelles qui, dans le cas du recourant, étaient à l’évidence plus importantes que le 1/8e ou le 1/15e pris en considération par le SPC. 11. Au vu de ce qui précède, le recours sera partiellement admis et la décision sur opposition du 1er novembre 2011 ainsi que les décisions du 29 juin 2009 seront annulées et la cause renvoyée au SPC pour instruction complémentaire sur la problématique des frais d’entretien et du montant de l’intérêt de l’épargne personnelle du recourant. Lorsqu’il procédera aux nouveaux calculs, l’intimé devra également tenir compte des principes dégagés par le Tribunal cantonal des assurances sociales et la Cour de céans dans leurs arrêts des 14 octobre 2010 (ATAS/1051/2010) et 18 octobre 2012 (ATAS/1267/2012). Le recourant obtenant partiellement gain de cause, une indemnité de 1’500 fr. lui sera accordée à titre de participation à ses frais et dépens (art. 61 let. g LPGA). Pour le surplus, la procédure est gratuite (art. 61 let. a LPGA).</w:t>
      </w:r>
    </w:p>
    <w:p>
      <w:r>
        <w:t>A/4149/2011 - 17/17 - PAR CES MOTIFS, LA CHAMBRE DES ASSURANCES SOCIALES : Statuant A la forme : 1. Déclare le recours recevable. Au fond : 2. L’admet partiellement et annule la décision sur opposition du 1er novembre 2011 et les décisions du 29 juin 2009. 3. Renvoie la cause à l’intimé pour instruction complémentaire, nouveaux calculs et nouvelle décision au sens des considérants. 4. Condamne l'intimé à verser au recourant une indemnité de 1'500 fr. à titre de dépens.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