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ATAS/222/2008 vom 6. November 2007</w:t>
      </w:r>
    </w:p>
    <w:p>
      <w:r>
        <w:t>GE Cour de justice, 2007-11-06, FR</w:t>
      </w:r>
    </w:p>
    <w:p>
      <w:r>
        <w:rPr>
          <w:b/>
        </w:rPr>
        <w:t xml:space="preserve">Quelle: </w:t>
      </w:r>
      <w:r>
        <w:t>https://mcp.opencaselaw.ch/entscheid/ge_gerichte_ATAS_222_2008</w:t>
      </w:r>
    </w:p>
    <w:p>
      <w:r>
        <w:t>FR: GE_GERICHTE ATAS/222/2008 du 6 novembre 2007</w:t>
      </w:r>
    </w:p>
    <w:p>
      <w:r>
        <w:t>IT: GE_GERICHTE ATAS/222/2008 del 6 novembre 2007</w:t>
      </w:r>
    </w:p>
    <w:p>
      <w:pPr>
        <w:pStyle w:val="Heading2"/>
      </w:pPr>
      <w:r>
        <w:t>Volltext</w:t>
      </w:r>
    </w:p>
    <w:p>
      <w:r>
        <w:t>Siégeant : Juliana BALDE, Présidente; Nathalie BLOCH et Dominique JECKELMANN, Juges assesseurs</w:t>
      </w:r>
    </w:p>
    <w:p>
      <w:r>
        <w:t>REPUBLIQUE ET</w:t>
      </w:r>
    </w:p>
    <w:p>
      <w:r>
        <w:t>CANTON DE GENEVE POUVOIR JUDICIAIRE</w:t>
      </w:r>
    </w:p>
    <w:p>
      <w:r>
        <w:t>A/91/2008 ATAS/222/2008 ARRET DU TRIBUNAL CANTONAL DES ASSURANCES SOCIALES Chambre 4 du 27 février 2008</w:t>
      </w:r>
    </w:p>
    <w:p>
      <w:r>
        <w:t>En la cause Monsieur A_________, domicilié à GENEVE</w:t>
      </w:r>
    </w:p>
    <w:p>
      <w:r>
        <w:t>recourant</w:t>
      </w:r>
    </w:p>
    <w:p>
      <w:r>
        <w:t>contre CSS ASSURANCES, sise route de la Pierre 22, ECUBLENS intimée</w:t>
      </w:r>
    </w:p>
    <w:p>
      <w:r>
        <w:t>A/91/2008 - 2/3 -</w:t>
      </w:r>
    </w:p>
    <w:p>
      <w:r>
        <w:t>Attendu en fait que par décision du 6 novembre 2007, CSS Assurances (ci-après la caisse-maladie) a informé Monsieur A_________ du refus de la prise en charge par l'assurance obligatoire des soins d'un propulseur mandibulaire "Snori" ainsi que d'un propulseur "Snortec"; Que par courrier posté le 10 janvier 2008, l'assuré a interjeté recours contre cette décision auprès du Tribunal de céans; Que dans sa réponse du 12 février 2008, la caisse-maladie a conclu à l'irrecevabilité du recours, aux motifs d'une part que l'assuré n'avait pas formé opposition auprès d'elle conformément à l'indication des voies de droit et, d'autre part, que le recours a été interjeté hors délai; Que l'écriture de la caisse a été communiquée au recourant le 14 février 2008 et la cause gardée à juger; Considérant en droit que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Que sa compétence pour juger du cas d’espèce est ainsi établie; Que selon l'art. 52 al. 1 LPGA, les décisions peuvent être attaquées dans les trente jours par voie d'opposition auprès de l'assureur qui les a rendues, à l'exception des décisions d'ordonnancement de la procédure; Qu'en l'espèce, force est de constater que le recourant, nonobstant l'indication des voies de droit figurant sur la décision litigieuse, a saisi directement le Tribunal de céans; Qu'il lui appartenait cependant de former opposition auprès de l'intimée; Que le Tribunal de céans ne peut en conséquence entrer en matière sur le recours, lequel sera transmis à l'intimée comme objet de sa compétence;</w:t>
      </w:r>
    </w:p>
    <w:p>
      <w:r>
        <w:t>A/91/2008 - 3/3 - PAR CES MOTIFS, LE TRIBUNAL CANTONAL DES ASSURANCES SOCIALES : Statuant 1. N'entre en pas en matière. 2. Transmet le recours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