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ATAS/221/2025 vom 31. März 2025</w:t>
      </w:r>
    </w:p>
    <w:p>
      <w:r>
        <w:t>GE Cour de justice, 2025-03-31, FR</w:t>
      </w:r>
    </w:p>
    <w:p>
      <w:r>
        <w:rPr>
          <w:b/>
        </w:rPr>
        <w:t xml:space="preserve">Quelle: </w:t>
      </w:r>
      <w:r>
        <w:t>https://mcp.opencaselaw.ch/entscheid/ge_gerichte_ATAS_221_2025</w:t>
      </w:r>
    </w:p>
    <w:p>
      <w:r>
        <w:t>FR: GE_GERICHTE ATAS/221/2025 du 31 mars 2025</w:t>
      </w:r>
    </w:p>
    <w:p>
      <w:r>
        <w:t>IT: GE_GERICHTE ATAS/221/2025 del 31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1.2</w:t>
      </w:r>
    </w:p>
    <w:p>
      <w:r>
        <w:t>Interjeté en temps utile, le recours est recevable (art. 60 al. 1 LPGA).</w:t>
      </w:r>
    </w:p>
    <w:p>
      <w:r>
        <w:rPr>
          <w:b/>
        </w:rPr>
        <w:t>E. 2</w:t>
      </w:r>
    </w:p>
    <w:p>
      <w:r>
        <w:t>Le litige porte sur le droit à une allocation pour impotent antérieurement au 1er mai 2023.</w:t>
      </w:r>
    </w:p>
    <w:p>
      <w:r>
        <w:rPr>
          <w:b/>
        </w:rPr>
        <w:t>E. 3.1</w:t>
      </w:r>
    </w:p>
    <w:p>
      <w:r>
        <w:t>Selon l’art. 42 LAI, les assurés impotents (art. 9 LPGA) qui ont leur domicile et leur résidence habituelle (art. 13 LPGA) en Suisse ont droit à une allocation pour impotent. L’art. 42bis est réservé. Cette dernière disposition prévoit que les ressortissants suisses mineurs qui n’ont pas leur domicile (art. 13 al. 1 LPGA) en Suisse sont assimilés aux assurés en ce qui concerne l’allocation pour impotent, à la condition qu’ils aient leur résidence habituelle (art. 13 al. 2 LPGA) en Suisse. L’impotence peut être grave, moyenne ou faible (art. 42 al. 2 LAI). L’allocation pour impotent est octroyée au plus tôt à la naissance. Le droit naît dès qu’une impotence de degré faible au moins existe depuis une année sans interruption notable ; l’art. 42bis al. 3 est réservé (art. 42 al. 4 LAI). S’agissant du début du droit à l’allocation pour impotent, l’art. 48 al. 1 LAI portant sur le paiement des arriérés de prestations stipule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 a. il ne pouvait pas connaître les faits ayant établi son droit aux prestations ; b. il a fait valoir son droit dans un délai de douze mois à compter de la date à laquelle il a eu connaissance de ces faits.</w:t>
      </w:r>
    </w:p>
    <w:p>
      <w:r>
        <w:t>A/3700/2024 - 7/11 -</w:t>
      </w:r>
    </w:p>
    <w:p>
      <w:r>
        <w:rPr>
          <w:b/>
        </w:rPr>
        <w:t>E. 3.2</w:t>
      </w:r>
    </w:p>
    <w:p>
      <w:r>
        <w:t>Conformément au message relatif à la modification de la loi fédérale sur l'assurance-invalidité (6e révision, premier volet ; (FF 2010 1647)), cet article rétablit le droit au versement d’arriérés pour l’allocation pour impotent, les mesures médicales et les moyens auxiliaires, tel qu’il s’appliquait avant la 5e révision. Celle-ci avait modifié cette disposition en l’adaptant à l’art. 29 (rentes) et à l’art. 10 al. 1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5e révision a-t-il été restauré pour les prestations énoncées.</w:t>
      </w:r>
    </w:p>
    <w:p>
      <w:r>
        <w:rPr>
          <w:b/>
        </w:rPr>
        <w:t>E. 4.1</w:t>
      </w:r>
    </w:p>
    <w:p>
      <w:r>
        <w:t>Selon l’art. 24 al. 1 LPGA le droit à des prestations ou à des cotisations arriérées s'éteint cinq ans après la fin du mois pour lequel la prestation était due et cinq ans après la fin de l'année civile pour laquelle la cotisation devait être payée. Selon l’art. 48 al. 1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w:t>
      </w:r>
    </w:p>
    <w:p>
      <w:r>
        <w:rPr>
          <w:b/>
        </w:rPr>
        <w:t>E. 4.2</w:t>
      </w:r>
    </w:p>
    <w:p>
      <w:r>
        <w:t>Les prestations d'assurance sociale sont en principe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du règlement du 17 janvier 1961 sur l’assurance-invalidité du 17 janvier 1961 (RAI - RS 831.201 ; nouveau et également dans sa teneur en vigueur jusqu'au 31 décembre 2007),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w:t>
      </w:r>
    </w:p>
    <w:p>
      <w:r>
        <w:t>A/3700/2024 - 8/11 - y a lieu d'examiner selon l'ensemble des circonstances du cas particulier, au regard du principe de la bonne foi, si l'imprécise annonce antérieure comprend également la prétention que l'assuré fait valoir ultérieurement (ATF 121 V 195 consid. 2 p. 196 et les arrêts cités). L'annonce à l'assureur social permet en principe également de préserver le délai de l'art. 24 al. 1 LPGA (art. 48 al. 1 aLAI dans sa version en vigueur jusqu'au 31 décembre 2007),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9C_574/2008 du 27 mars 2009 consid. 2.2 ; 9C_532/2011 du 7 mai 2012).</w:t>
      </w:r>
    </w:p>
    <w:p>
      <w:r>
        <w:rPr>
          <w:b/>
        </w:rPr>
        <w:t>E. 4.3</w:t>
      </w:r>
    </w:p>
    <w:p>
      <w:r>
        <w:t>Dans un arrêt du 28 janvier 2016, la chambre de céans a jugé que l’assurée qui requiert des prestations de l’OAI en utilisant le formulaire intitulé « Demande de prestations AI pour adultes : Mesures professionnelles / Rente » pouvait légitimement penser qu’il s’appliquait à toutes les prestations de l’assurance- invalidité pour adultes relatives à son atteinte à la santé, ce d’autant plus que, dans le langage commun, les mots « rente » et « allocation » pouvaient avoir la même signification ; si l’OAI estimait nécessaire que l’assurée remplisse un formulaire spécifique relatif à l’allocation pour impotent, il lui appartenait d’en informer l’assurée ; en conséquence la demande initiale de l’assurée portait bien sur toutes les prestations fondées sur la LAI, soit y compris sur l’allocation pour impotent (ATAS/77/2016).</w:t>
      </w:r>
    </w:p>
    <w:p>
      <w:r>
        <w:rPr>
          <w:b/>
        </w:rPr>
        <w:t>E. 5.1</w:t>
      </w:r>
    </w:p>
    <w:p>
      <w:r>
        <w:t>En l’occurrence, les parents de l’assuré ont déposé le 15 mai 2018 une demande de mesures médicales. Il convient préalablement de constater que la jurisprudence précitée (ATAS/77/2016) n’est pas applicable en l’espèce puisqu’on ne saurait admettre que les requérants pouvaient légitimement penser que leur demande de mesures médicales comprenait une demande d’allocation pour impotent.</w:t>
      </w:r>
    </w:p>
    <w:p>
      <w:r>
        <w:t>A/3700/2024 - 9/11 - En revanche, il convient encore d’examiner si, au regard de la jurisprudence du Tribunal fédéral précitée, une allocation pour impotent pouvait, au moment du dépôt de la demande de mesures médicales, entrer en ligne de compte.</w:t>
      </w:r>
    </w:p>
    <w:p>
      <w:r>
        <w:rPr>
          <w:b/>
        </w:rPr>
        <w:t>E. 5.2</w:t>
      </w:r>
    </w:p>
    <w:p>
      <w:r>
        <w:t>L’enquête ménagère du 22 août 2024 mentionne pour le recourant un besoin d’aide dès son plus jeune âge pour se vêtir/se dévêtir (trente minutes supplémentaires) dès octobre 2017, faire sa toilette (32 minutes supplémentaires), aller aux toilettes (cinq minutes supplémentaires), ainsi que d’un besoin de surveillance personnelle (deux heures supplémentaires) dès octobre 2020. Ces besoins d’aide étaient à mettre en lien avec de très importantes rigidités et obsessions sur les étiquettes, fils, etc., avec une possibilité de s’habiller avec un parent à ses côtés, pour autant qu’il ne soit pas en crise, et un refus de manipuler boutons et fermeture éclair, une incapacité à gérer seul les aspects de son hygiène corporelle, avec des angoisses envahissantes, des intérêts restrictifs, des obsessions et des comportements à risque. Les crises étaient pluri-quotidiennes avec des gestes auto-agressifs et contre des objets, avec tant d’éléments déclencheurs à la maison comme à l’école qu’il était difficile de les éviter et que la mère ne sortait plus seule avec lui. Il est relevé dans l’enquête ménagère que l’assuré avait besoin d’un surcroît d’aide pour cinq actes de la vie quotidienne depuis octobre 2020 et d’une surveillance personnelle permanente justifiant une allocation pour impotent de degré moyen dès mai 2023, soit un an avant le dépôt de la demande. Or, au moment du dépôt de la première demande de prestations, l’intimé était déjà en possession d’éléments de nature à établir le surcroît d’aide constaté par l’enquête à domicile et reconnu depuis le plus jeune âge de l’assuré. En effet, le Dr C______ a communiqué à l’intimé un rapport médical le 15 mai 2018, faisant état des nombreuses crises de l’enfant, de son besoin de surveillance constante, de son absence de respect du cadre, de ses comportements d’évitement et de ses fortes réactions aux frustrations, incluant des mises en danger, de ses progrès très lents en matière de développement du langage et des questionnements dès ses deux ans quant à une problématique autistique. Il a également précisé les besoins de suivi en logopédie, psychomotricité, thérapie individuelle et de groupe ainsi que des entretiens parents-enfant, le suivi par le SEI étant déjà en cours. Il a posé comme diagnostic celui d’un autre trouble envahissant du développement (F84.8) associé à un trouble de l’acquisition du langage (F80.1) et un trouble de la régulation émotionnelle, avec une correspondance DSMV de TSA avec retard de langage, depuis la naissance. Les difficultés du recourant reconnues dans l’enquête du 22 août 2024 depuis son plus jeune âge étaient ainsi déjà évoquées dans le rapport précité, dont l’intimé a eu connaissance avec la demande de prestation du 15 mai 2018, de sorte qu’il convient d’admettre, au vu des pièces du dossier, qu’une allocation pour impotent était susceptible d’entrer en ligne de compte.</w:t>
      </w:r>
    </w:p>
    <w:p>
      <w:r>
        <w:t>A/3700/2024 - 10/11 - Partant, les prestations sont dues, conformément à la jurisprudence précitée, pour les cinq dernières années à partir de la nouvelle demande de prestations du 18 mai 2024, soit depuis mai 2019.</w:t>
      </w:r>
    </w:p>
    <w:p>
      <w:r>
        <w:rPr>
          <w:b/>
        </w:rPr>
        <w:t>E. 6</w:t>
      </w:r>
    </w:p>
    <w:p>
      <w:r>
        <w:t>Au vu de ce qui précède, le recours sera admis et la décision litigieuse réformée en ce sens que l’allocation pour une impotence moyenne est due depuis le mois de mai 2019.</w:t>
      </w:r>
    </w:p>
    <w:p>
      <w:r>
        <w:rPr>
          <w:b/>
        </w:rPr>
        <w:t>E. 7</w:t>
      </w:r>
    </w:p>
    <w:p>
      <w:r>
        <w:t>La cause sera renvoyée à l’OAI pour éventuelle instruction complémentaire et nouvelle décision au sens des considérants.</w:t>
      </w:r>
    </w:p>
    <w:p>
      <w:r>
        <w:rPr>
          <w:b/>
        </w:rPr>
        <w:t>E. 8</w:t>
      </w:r>
    </w:p>
    <w:p>
      <w:r>
        <w:t>Le recourant, représenté par un avocat, a droit à des dépens, qui seront fixés à CHF 1'500.- (art. 61 let. g LPGA). Au vu du sort du recours, il y a lieu de condamner l’intimé au paiement d’un émolument de CHF 200.- (art. 69 al. 1bis LAI).</w:t>
      </w:r>
    </w:p>
    <w:p>
      <w:r>
        <w:t>A/3700/2024 - 11/11 -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