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ATAS/221/2009 vom 26. Februar 2009</w:t>
      </w:r>
    </w:p>
    <w:p>
      <w:r>
        <w:t>GE Cour de justice, 2009-02-26, FR</w:t>
      </w:r>
    </w:p>
    <w:p>
      <w:r>
        <w:rPr>
          <w:b/>
        </w:rPr>
        <w:t xml:space="preserve">Quelle: </w:t>
      </w:r>
      <w:r>
        <w:t>https://mcp.opencaselaw.ch/entscheid/ge_gerichte_ATAS_221_2009</w:t>
      </w:r>
    </w:p>
    <w:p>
      <w:r>
        <w:t>FR: GE_GERICHTE ATAS/221/2009 du 26 février 2009</w:t>
      </w:r>
    </w:p>
    <w:p>
      <w:r>
        <w:t>IT: GE_GERICHTE ATAS/221/2009 del 26 febbraio 2009</w:t>
      </w:r>
    </w:p>
    <w:p>
      <w:pPr>
        <w:pStyle w:val="Heading2"/>
      </w:pPr>
      <w:r>
        <w:t>Erwägungen</w:t>
      </w:r>
    </w:p>
    <w:p>
      <w:r>
        <w:rPr>
          <w:b/>
        </w:rPr>
        <w:t>E. 1</w:t>
      </w:r>
    </w:p>
    <w:p>
      <w:r>
        <w:t>Donne acte à la caisse de ce qu’elle renonce à réclamer le montant de la sommation de 50 fr. au recourant pour autant que le paiement de 1'162 fr. en matière AVS/AI/APG, 123 fr. 40 en matière AF et 18 fr. 90 en matière AMAT intervienne d’ici au 9 mars 2009.</w:t>
      </w:r>
    </w:p>
    <w:p>
      <w:r>
        <w:rPr>
          <w:b/>
        </w:rPr>
        <w:t>E. 2</w:t>
      </w:r>
    </w:p>
    <w:p>
      <w:r>
        <w:t>Donne acte au recourant de ce qu’il accepte.</w:t>
      </w:r>
    </w:p>
    <w:p>
      <w:r>
        <w:rPr>
          <w:b/>
        </w:rPr>
        <w:t>E. 3</w:t>
      </w:r>
    </w:p>
    <w:p>
      <w:r>
        <w:t>Les y condamne en tant que de besoin.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A/3257/2008 - 3/3 -</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