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ATAS/220/2018 vom 8. März 2018</w:t>
      </w:r>
    </w:p>
    <w:p>
      <w:r>
        <w:t>GE Cour de justice, 2018-03-08, FR</w:t>
      </w:r>
    </w:p>
    <w:p>
      <w:r>
        <w:rPr>
          <w:b/>
        </w:rPr>
        <w:t xml:space="preserve">Quelle: </w:t>
      </w:r>
      <w:r>
        <w:t>https://mcp.opencaselaw.ch/entscheid/ge_gerichte_ATAS_220_2018</w:t>
      </w:r>
    </w:p>
    <w:p>
      <w:r>
        <w:t>FR: GE_GERICHTE ATAS/220/2018 du 8 mars 2018</w:t>
      </w:r>
    </w:p>
    <w:p>
      <w:r>
        <w:t>IT: GE_GERICHTE ATAS/220/2018 del 8 marzo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 entrées en vigueur le 1er janvier 2003 -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Déposé le 22 août 2016, le recours a été formé dans les délai et forme prescrits, compte tenu de la période de suspension des délais courant du 15 juillet au 15 août inclusivement et du report au lundi 22 août 2016 de l’échéance dudit délai tombée sur le dimanche 21 août 2016 (art. 38 al. 3 et al. 4 let. b LPGA, 60 et 61 let. b LPGA ; art. 62 al. 1 de la de loi sur la procédure administrative, du 12 septembre 1985 [LPA – RS/GE E 5 10]).</w:t>
      </w:r>
    </w:p>
    <w:p>
      <w:r>
        <w:rPr>
          <w:b/>
        </w:rPr>
        <w:t>E. 4</w:t>
      </w:r>
    </w:p>
    <w:p>
      <w:r>
        <w:t>Le litige porte, dans le cadre d'une nouvelle demande de prestations, sur le point de savoir si le recourant peut prétendre une rente d’invalidité entière au-delà du 31 août 2015.</w:t>
      </w:r>
    </w:p>
    <w:p>
      <w:r>
        <w:rPr>
          <w:b/>
        </w:rPr>
        <w:t>E. 5</w:t>
      </w:r>
    </w:p>
    <w:p>
      <w:r>
        <w:t>a. Quand l'administration entre en matière sur une nouvelle demande (art. 87 al. 3 du règlement sur l’assurance-invalidité, du 17 janvier 1961 [RAI – RS 831.201]), elle doit examiner la cause sur le fond et déterminer si la modification du degré d’invalidité rendue plausible par l’assuré a effectivement eu lieu. En cas de recours, cet examen matériel incombe au juge (ATF 117 V 198 consid. 3a). Selon la jurisprudence, l'administration doit procéder de la même manière que dans les cas de révision au sens de l'art. 17 al. 1 LPGA (ATF 133 V 545 consid. 6), c'est- à-dire comparer les circonstances existant lorsque la nouvelle décision est prise avec celles qui existaient lorsque la dernière décision reposant sur un examen matériel du droit à la rente est entrée en force (ATF 133 V 108 consid. 5), pour apprécier si dans l'intervalle est intervenue une modification sensible du degré d'invalidité justifiant désormais l'octroi d'une rente. C’est en effet la dernière</w:t>
      </w:r>
    </w:p>
    <w:p>
      <w:r>
        <w:t>A/2762/2016 - 10/19 -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130 V 343 consid. 3.5.2).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w:t>
      </w:r>
    </w:p>
    <w:p>
      <w:r>
        <w:t>A/2762/2016 - 11/19 -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w:t>
      </w:r>
    </w:p>
    <w:p>
      <w:r>
        <w:t>A/2762/2016 - 12/19 -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a. Pour évaluer le taux d'invalidité, le revenu que l'assuré aurait pu obtenir s'il n'était pas invalide est comparé avec celui qu'il pourrait obtenir en exerçant l'activité qui</w:t>
      </w:r>
    </w:p>
    <w:p>
      <w:r>
        <w:t>A/2762/2016 - 13/19 - peut raisonnablement être exigée de lui après les traitements et les mesures de réadaptation, sur un marché du travail équilibré (art. 16 LPGA et art. 28a al. 1 LAI).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c.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du Tribunal fédéral I.377/98 du 28 juillet 1999 consid. 1 et les références, in VSI 1999 p. 246).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Le Tribunal fédéral a considéré que le seuil dès lequel on peut parler</w:t>
      </w:r>
    </w:p>
    <w:p>
      <w:r>
        <w:t>A/2762/2016 - 14/19 - d’âge avancé se situe à 60 ans (arrêt du Tribunal fédéral 9C_612/2007 du 14 juillet 2008 consid. 5.2). d. Lors d'une nouvelle demande ou d'une révision du droit aux prestations, il s'agit d'examiner si un changement de circonstances important susceptible d'influencer le taux d'invalidité évalué antérieurement s'est produit. Si la seule modification réside dans l'écoulement du temps et, partant, a trait à "l'âge avancé" de l'assuré, ce facteur en soi ne peut entraîner l'application de la jurisprudence rendue à ce sujet et publiée in ATF 138 V 457 consid. 3.1. Admettre le contraire reviendrait à faire prendre en charge par l'assurance-invalidité les répercussions économiques de l'écoulement du temps - qui ne constitue pas une atteinte à la santé au sens des art. 3 et 4 LPGA - pour les assurés auxquels le droit à une rente (ou à une rente plus élevée) a été nié une première fois, à la seule condition qu'ils présentent une nouvelle demande ou une demande de révision au moment où ils se trouvent proches de l'âge donnant le droit à la rente de vieillesse (arrêt du Tribunal fédéral 9C_899/2015 du 4 mars 2016 consid. 4.3.2 et 4.3.3 et les références).</w:t>
      </w:r>
    </w:p>
    <w:p>
      <w:r>
        <w:rPr>
          <w:b/>
        </w:rPr>
        <w:t>E. 11</w:t>
      </w:r>
    </w:p>
    <w:p>
      <w:r>
        <w:t>a. En l’espèce, il convient d’examiner si l’état de santé du recourant s’est péjoré depuis le rejet de la demande de prestations par décision du 27 novembre 2009, dans laquelle le taux d’invalidité a été arrêté à 5%. Pour ce faire, il y a lieu de comparer les faits tels qu’ils se présentaient lors de cette décision à ceux prévalant au moment de la décision querellée du 17 juin 2016. b. La décision du 27 novembre 2009 a été rendue sur la base de l’avis du SMR du 27 juillet 2009 - lequel repose sur le rapport du 11 juin 2009 du médecin traitant, le Dr C______ -, ainsi que sur le rapport du 23 juillet 2009 des EPI. Le médecin-traitant a diagnostiqué des lombalgies chroniques sur discopathies étagées ainsi que des gonalgies persistantes malgré l’arthroscopie réalisée en octobre 2008. Il a relevé que le recourant n’était plus en mesure d’exercer son activité habituelle, mais dans une activité adaptée, celui-ci devait éviter les travaux en position debout uniquement, sur un terrain irrégulier, avec les bras au-dessus de la tête, en position accroupie/à genoux, le port de charges supérieures à 10 kg, la montée sur une échelle/un échafaudage et des escaliers. Ainsi, le SMR a considéré que la capacité de travail du recourant était nulle dans son activité habituelle, mais entière dès juin 2009 dans une activité adaptée aux limitations fonctionnelles décrites (activité légère, permettant d’alterner les positions assise et debout, sans porte-à-faux du buste, sans positions accroupies/à genoux, sans travail en hauteur, sans montée/descente répétée d’escaliers). Quant au rapport du 23 juillet 2009 des ÉPI, il a mis en évidence que la capacité de travail du recourant était exploitable dans le circuit économique normal, dans une activité simple, en position assise permettant l’alternance des positions. c. À l’appui de la décision du 17 juin 2017, l’intimé s’est fondé sur l’avis du SMR du 8 février 2016, complété le 4 mai 2016, lequel s’appuie sur les rapports des</w:t>
      </w:r>
    </w:p>
    <w:p>
      <w:r>
        <w:t>A/2762/2016 - 15/19 - Drs E______ – médecin-traitant – et F______ – médecin d’arrondissement de la SUVA - des 8 et 30 juin 2015. Après avoir pratiqué le 3 mars 2015 une décompression ainsi qu’une plastie d’allongement en Z de la bandelette ilio-tibiale du genou droit, dans son rapport du 8 juin 2015, le Dr E______ a indiqué que l’évolution de l’état de santé était bonne, et le pronostic jugé bon. La capacité de travail était entière depuis le 1er juin 2015, le recourant devait cependant éviter le déplacement dans les escaliers. On rappellera que, postérieurement à la décision initiale de refus de prestations, le recourant a subi pas moins de trois autres opérations du genou droit - une arthroplastie totale par prothèse le 16 février 2010, une arthroscopie avec débridement et synovectomie le 9 février 2011, et une révision de cette prothèse, avec changement du bouton rotulien le 9 août 2012. Quant au Dr F______, dans son rapport du 30 juin 2015, il a posé les diagnostics de méniscectomie compliquée à distance de gonarthrose et d’arthroplastie totale du genou. Le spécialiste a estimé que l’activité habituelle n’était plus exigible. En revanche, dans une activité réalisée essentiellement en position assise, permettant quelques déplacements, sans port de charges supérieures à 10 kg, sans déplacement répété dans les escaliers, la capacité de travail était entière, sans baisse de rendement. Le recourant nie la valeur probante dudit rapport, au motif que le Dr F______ ne disposait pas de radiographies récentes ni ne motivait ses conclusions. La Cour de céans constate toutefois que l’appréciation dudit médecin se base sur l’examen clinique du recourant, son dossier médical et prend en considération les plaintes exprimées par celui-ci. Le Dr F______ s’est prononcé quant à la capacité de travail du recourant et à ses limitations fonctionnelles, après avoir observé que celui-ci éprouvait encore des douleurs, ne portait plus de cannes, présentait une discrète boiterie à la marche sur le genou droit, prenait un comprimé les matins et ne suivait plus de séances de physiothérapie. S’agissant de la mobilité du genou, il n’existait pas de signe d’instabilité antéro-postérieure ou latérale ni d’instabilité au niveau rotulien. Les conclusions du médecin d’arrondissement sont claires et ne comportent pas de contradiction. Si ce praticien relève que le recourant n’avait pas apporté une radiographie récente, celle pratiquée le 1er juillet 2015 - à la demande dudit médecin - met en exergue que le bilan de contrôle était dans les limites normales, sans signe de descellement autour du matériel (PTG droite). Aucun indice ne permet donc de remettre en cause le bien-fondé des conclusions du F______, étant par ailleurs relevé que dans son rapport du 11 mars 2016, le Dr B______ - qui ne préconise aucun traitement particulier ni une nouvelle opération - fait état d’éléments ayant déjà été pris en compte par le médecin d’arrondissement, soit les importantes douleurs, associées à une boiterie. Il a lieu dès lors lieu d’admettre que le rapport du 30 juin 2015 du Dr F______ peut se voir reconnaître une pleine valeur probante. Par conséquent, l’avis du SMR du 8</w:t>
      </w:r>
    </w:p>
    <w:p>
      <w:r>
        <w:t>A/2762/2016 - 16/19 - février 2016, aux termes duquel la capacité de travail du recourant est totale dans une activité adaptée aux limitations fonctionnelles (position assise, pas de port de charges supérieures à 10 kg, pas d’emploi répété d’escaliers, pas de sollicitation des genoux [position accroupie, à genoux, emploi d’échelles et d’échafaudages]), dès le 1er juin 2015, soit trois mois après l’intervention réalisée par le Dr E______, ne prête pas le flanc à la critique, étant relevé que dans son avis du 4 mai 2016, le SMR a spécifié que l’incapacité de travail était totale jusqu’au 1er juin 2015. Sur le vu de ce qui précède, c’est donc à juste titre que l’intimé a reconnu une dégradation de l’état de santé du recourant, ayant des répercussions sur la capacité de gain de celui-ci, depuis la décision initiale du 27 novembre 2009.</w:t>
      </w:r>
    </w:p>
    <w:p>
      <w:r>
        <w:rPr>
          <w:b/>
        </w:rPr>
        <w:t>E. 12</w:t>
      </w:r>
    </w:p>
    <w:p>
      <w:r>
        <w:t>a. Eu égard à ce qui précède, l’intimé, dans sa décision querellée, octroie une rente entière d’invalidité du 1er mai 2011 (dès le mois durant lequel la demande de révision a été présentée) au 31 août 2015 (trois mois après l’amélioration de l’état de santé constatée depuis le 1er juin 2015). Le recourant, par contre, soutient que son état de santé ne s’est pas amélioré après l’intervention chirurgicale pratiquée par le Dr E______. Il produit à cet égard divers certificats attestant une incapacité de travail totale depuis le 2 février 2016 ainsi que des rapports établis par ses médecins traitants. L’intimé, pour sa part, répond que les documents versés au dossier se rapportent à des faits survenus postérieurement à la décision litigieuse, de sorte qu’ils ne sauraient remettre en cause la décision du 17 juin 2016. b.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des assurances I.321/04 du 18 juillet 2005 consid. 5). c. La Cour de céans relève que le 6 avril 2016 le recourant a signalé à l’intimé qu’il avait été victime d’un accident en date du 24 mars 2016. Le rapport de consultation du 1er juin 2016 du Dr D______ retient en outre un nouveau diagnostic, soit une arthrofibrose douloureuse du genou droit. On ignore cependant si l’incapacité de travail totale attestée depuis le 2 février 2016 est liée à cette atteinte-ci. Les conséquences de l’accident et celles de l’arthrofibrose auraient dû faire l’objet d’une instruction et être prises en considération, dès lors que tant l’événement du 24 mars 2016 que l’arthrofibrose, diagnostiquée pour la première fois dans le rapport du 1er juin 2016, sont antérieurs à la décision dont est recours (datée du</w:t>
      </w:r>
    </w:p>
    <w:p>
      <w:r>
        <w:rPr>
          <w:b/>
        </w:rPr>
        <w:t>E. 17</w:t>
      </w:r>
    </w:p>
    <w:p>
      <w:r>
        <w:t>juin 2016).</w:t>
      </w:r>
    </w:p>
    <w:p>
      <w:r>
        <w:t>A/2762/2016 - 17/19 - Au vu des éléments qui précèdent, il apparaît que l’intimé n’a pas suffisamment instruit le dossier du recourant au plan médical. Cela dit, un renvoi à cette fin n’est pas nécessaire, pour les motifs exposés ci-après. 13. a. Le recourant, né le 14 mars 1952, était âgé de 63 ans, lorsque, dans son rapport du 30 juin 2015, le Dr F______ a retenu, de manière fiable, l’exigibilité d’une activité adaptée à plein temps. À ce moment-là, le recourant avait donc atteint un âge avancé au sens de la jurisprudence. Dans la mesure où depuis le refus signifié le 27 novembre 2009, la nouvelle demande de prestations n’est pas motivée par le simple écoulement du temps, mais par la modification des conséquences de l’atteinte à la santé du recourant sur sa capacité de gain, justifiant désormais l’octroi d’une rente entière d’invalidité (limitée selon l’intimé), force est de constater que les principes énoncés dans l’arrêt du Tribunal fédéral 138 V 457 trouvent application afin de déterminer si le recourant, de manière réaliste, était en mesure de retrouver un emploi sur un marché équilibré du travail. b. Or tel n’est pas le cas en l’occurrence. Le recourant ne bénéficie en effet d’aucune formation professionnelle reconnue. Il a, au cours de son expérience professionnelle, exercé, outre des activités de nettoyage, des emplois en qualité de garçon d’office ou d’aide de cuisine, soit des activités qu’il n’est plus en mesure de mettre en valeur au vu des limitations fonctionnelles l’affectant (position assise, sans port de charges supérieures à 10 kg, sans emploi répété d’escaliers, sans sollicitation des genoux). Ces restrictions physiques impliquent par conséquent une reconversion professionnelle. L’absence prolongée du marché du travail (depuis mai 2008) plaide cependant en défaveur d’une capacité d’adaptation sur le plan subjectif. À cela s’ajoute le fait qu’on peine à imaginer qu’un potentiel employeur consente objectivement à investir les moyens et les efforts nécessaires pour permettre au recourant de se réinsérer dans le monde du travail, d’autant plus que celui-ci atteindrait dans moins de deux ans (à compter du 30 juin 2015) l’âge ouvrant le droit à une rente de vieillesse de l’AVS (art. 21 al. 1 let. a de la loi fédérale sur l'assurance-vieillesse et survivants, du 20 décembre 1946 [LAVS – RS 831.10]). Compte tenu de l'ensemble des circonstances, on ne peut attendre du recourant qu’il reprenne une activité adaptée. c. Dans ce cas de figure, le degré d'invalidité du recourant doit être déterminé en fonction de sa capacité de travail résiduelle dans l'activité qu’il exerçait avant la survenance de son atteinte à la santé (arrêt du Tribunal fédéral 9C_913/2012 du 9 avril 2013 consid. 5.4). In casu, cette capacité, qui s’élevait à 0% depuis le 1er octobre 2008, est demeurée inchangée dans le cadre de la nouvelle demande de prestations, déposée le 20 mai 2011. Ainsi, le recourant, qui présente un degré d’invalidité de 100%, sera mis au bénéfice d’une rente entière d’invalidité du 1er mai 2011 (art. 88bis al. 1 let. a RAI) au 31 mars 2017 (date à partir de laquelle le recourant peut prétendre la rente de vieillesse de l’AVS ; art. 30 LAI en relation avec l’art. 21 al. 2 LAVS).</w:t>
      </w:r>
    </w:p>
    <w:p>
      <w:r>
        <w:t>A/2762/2016 - 18/19 - 14. Sur le vu de ce qui précède, l’audition des Drs D______ et G______, requise par le recourant, s’avère superflue. 15. Le recours est admis et la décision du 17 juin 2016 annulée. Le recourant, représenté, obtenant gain de cause, une indemnité lui sera accordée à titre de participation à ses frais et dépens, fixée en l’espèce à CHF 3’000.- (art. 61 let. g LPGA ; art. 6 du règlement sur les frais, émoluments et indemnités en matière administrative, du 30 juillet 1986 [RFPA – RS/GE E 5 10.03]). Étant donné que, depuis le 1er juillet 2006, la procédure n'est plus gratuite (art. 69 al. 1bis LAI), au vu du sort du recours, il y a lieu de condamner l'intimé au paiement d'un émolument, arrêté en l’espèce à CHF 200.-.</w:t>
      </w:r>
    </w:p>
    <w:p>
      <w:r>
        <w:t>***</w:t>
      </w:r>
    </w:p>
    <w:p>
      <w:r>
        <w:t>A/2762/2016 - 19/19 -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