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ATAS/220/2017 vom 21. März 2017</w:t>
      </w:r>
    </w:p>
    <w:p>
      <w:r>
        <w:t>GE Cour de justice, 2017-03-21, FR</w:t>
      </w:r>
    </w:p>
    <w:p>
      <w:r>
        <w:rPr>
          <w:b/>
        </w:rPr>
        <w:t xml:space="preserve">Quelle: </w:t>
      </w:r>
      <w:r>
        <w:t>https://mcp.opencaselaw.ch/entscheid/ge_gerichte_ATAS_220_2017</w:t>
      </w:r>
    </w:p>
    <w:p>
      <w:r>
        <w:t>FR: GE_GERICHTE ATAS/220/2017 du 21 mars 2017</w:t>
      </w:r>
    </w:p>
    <w:p>
      <w:r>
        <w:t>IT: GE_GERICHTE ATAS/220/2017 del 21 marzo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Déposé dans les forme et délai prévus par la loi (art. 61 let. b LPGA ; art. 89B LPA), le présent recours a été interjeté en temps utile. Enfin, touché par ladite décision et ayant un intérêt digne de protection à son annulation ou sa modification, le recourant a qualité pour recourir contre cette décision (art. 59 LPGA). c. Le présent recours sera donc déclaré recevable, à l’exception des conclusions du recourant tendant à l’octroi d’une rente, puisque dans sa décision litigieuse, l’intimé a uniquement refusé d’entrer en matière sur une nouvelle demande de prestations (cf. arrêt du Tribunal fédéral I.607/04 du 6 décembre 2005 consid. 1).</w:t>
      </w:r>
    </w:p>
    <w:p>
      <w:r>
        <w:rPr>
          <w:b/>
        </w:rPr>
        <w:t>E. 2</w:t>
      </w:r>
    </w:p>
    <w:p>
      <w:r>
        <w:t>Le litige consiste à déterminer si l’intimé était fondé à ne pas entrer en matière sur la nouvelle demande de prestations du recourant, en particulier si celui-ci a rendu plausible une aggravation de son état de santé depuis la dernière décision pertinente.</w:t>
      </w:r>
    </w:p>
    <w:p>
      <w:r>
        <w:rPr>
          <w:b/>
        </w:rPr>
        <w:t>E. 3</w:t>
      </w:r>
    </w:p>
    <w:p>
      <w:r>
        <w:t>a. En vertu de l’art. 87 al. 3 du règlement sur l’assurance-invalidité du 17 janvier 1961, en sa teneur en vigueur depuis le 1er janvier 2012 (RAI - RS 831.201),</w:t>
      </w:r>
    </w:p>
    <w:p>
      <w:r>
        <w:t>A/1688/2016 - 11/17 -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130 V 64 consid. 5.2.3 ; 125 V 410 consid. 2b ; 117 V 198 consid. 4b et les références). À cet égard, une appréciation différente de la même situation médicale ne permet pas encore de conclure à l’existence d’une aggravation (arrêts du Tribunal fédéral 9C_748/2013 du 10 février 2014 consid. 4.3 et I.716/2003 du 9 août 2004 consid. 4.1). En revanche, l'assuré ne peut se voir opposer l'entrée en force d'un refus de prestations antérieur lorsqu'il fait valoir le droit à des prestations différentes, et donc un cas d'assurance différent (arrêt du Tribunal fédéral I.269/97 du 24 février 1998, in SVR 1999 IV n. 21 p. 64; cf. aussi ATF 117 V 198 consid. 4b).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w:t>
      </w:r>
    </w:p>
    <w:p>
      <w:r>
        <w:t>A/1688/2016 - 12/17 - des revenus conformes au droit (ATF 130 V 64 consid. 2 ; 109 V 262 consid. 4a et 133 V 108 consid. 5.4).</w:t>
      </w:r>
    </w:p>
    <w:p>
      <w:r>
        <w:rPr>
          <w:b/>
        </w:rPr>
        <w:t>E. 4</w:t>
      </w:r>
    </w:p>
    <w:p>
      <w:r>
        <w:t>Le principe inquisitoire, selon lequel les faits pertinents de la cause doivent être constatés d'office par l'autorité (cf. art. 43 al. 1 LPGA en vigueur depuis le 1er janvier 2003), ne s'applique pas à la procédure de l'art. 87 al. 3 RAI (ATF 130 V 64 consid. 5.2.5). Eu égard au caractère atypique de celle-ci dans le droit des assurances sociales, le Tribunal fédéral a précisé que l'administration pouvait appliquer par analogie l'art. 73 aRAI (cf. 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(cf. ATAS/747/2016 du 21 septembre 2016 consid. 4c et les références).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arrêts du Tribunal fédéral 9C_708/2007 du 11 septembre 2008 consid. 2.3 et I.52/03 du 16 janvier 2004 consid. 2.2).</w:t>
      </w:r>
    </w:p>
    <w:p>
      <w:r>
        <w:rPr>
          <w:b/>
        </w:rPr>
        <w:t>E. 5</w:t>
      </w:r>
    </w:p>
    <w:p>
      <w:r>
        <w:t>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arrêt du Tribunal fédéral I.724/99 du 5 octobre 2001 consid. 1c/aa).</w:t>
      </w:r>
    </w:p>
    <w:p>
      <w:r>
        <w:rPr>
          <w:b/>
        </w:rPr>
        <w:t>E. 6</w:t>
      </w:r>
    </w:p>
    <w:p>
      <w:r>
        <w:t>a. Aux termes de l’art. 8 al. 1 LPGA, est réputée invalidité l’incapacité de gain totale ou partielle qui est présumée permanente ou de longue durée. Selon l’art. 7 al. 1 LPGA, est réputée incapacité de gain toute diminution de l'ensemble ou d'une partie des possibilités de gain de l'assuré sur le marché du travail équilibré qui entre en considération, si cette diminution résulte d'une atteinte à la santé physique</w:t>
      </w:r>
    </w:p>
    <w:p>
      <w:r>
        <w:t>A/1688/2016 - 13/17 - ou mentale et qu'elle persiste après les traitements et les mesures de réadaptation exigibles.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I.786/04 du 19 janvier 2006 consid. 3.1).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En l’espèce, il convient de déterminer si le recourant, au moment de la décision litigieuse du 2 mai 2016, a établi de façon plausible que son état de santé s’est aggravé depuis la dernière décision du 16 mars 2012, rejetant une demande de prestations, laquelle a été confirmée par la chambre de céans par arrêt du</w:t>
      </w:r>
    </w:p>
    <w:p>
      <w:r>
        <w:rPr>
          <w:b/>
        </w:rPr>
        <w:t>E. 10</w:t>
      </w:r>
    </w:p>
    <w:p>
      <w:r>
        <w:t>La procédure de recours ne porte pas sur l’octroi ou le refus de prestations de l’assurance-invalidité (art. 69 al. 1bis LAI), de sorte qu’elle est gratuite (art. 61 let. a LPGA).</w:t>
      </w:r>
    </w:p>
    <w:p>
      <w:r>
        <w:rPr>
          <w:b/>
        </w:rPr>
        <w:t>E. 11</w:t>
      </w:r>
    </w:p>
    <w:p>
      <w:r>
        <w:t>Le recourant, qui succombe, n’a pas droit à des dépens (art. 89H al. 3 LPA a contrario).</w:t>
      </w:r>
    </w:p>
    <w:p>
      <w:r>
        <w:t>A/1688/2016 - 17/17 -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