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ATAS/220/2015 vom 24. März 2015</w:t>
      </w:r>
    </w:p>
    <w:p>
      <w:r>
        <w:t>GE Cour de justice, 2015-03-24, FR</w:t>
      </w:r>
    </w:p>
    <w:p>
      <w:r>
        <w:rPr>
          <w:b/>
        </w:rPr>
        <w:t xml:space="preserve">Quelle: </w:t>
      </w:r>
      <w:r>
        <w:t>https://mcp.opencaselaw.ch/entscheid/ge_gerichte_ATAS_220_2015</w:t>
      </w:r>
    </w:p>
    <w:p>
      <w:r>
        <w:t>FR: GE_GERICHTE ATAS/220/2015 du 24 mars 2015</w:t>
      </w:r>
    </w:p>
    <w:p>
      <w:r>
        <w:t>IT: GE_GERICHTE ATAS/220/2015 del 24 marzo 2015</w:t>
      </w:r>
    </w:p>
    <w:p>
      <w:pPr>
        <w:pStyle w:val="Heading2"/>
      </w:pPr>
      <w:r>
        <w:t>Erwägungen</w:t>
      </w:r>
    </w:p>
    <w:p>
      <w:r>
        <w:rPr>
          <w:b/>
        </w:rPr>
        <w:t>E. 1</w:t>
      </w:r>
    </w:p>
    <w:p>
      <w:r>
        <w:t>Conformément à l'art. 134 al. 1 let. a ch. 2 de la loi sur l'organisation judiciaire, du 26 septembre 2010 (LOJ; RS/GE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A/2222/2014 - 5/11 -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ATF 112 V 356 consid. 4a; RAMA 1998 KV 37 p. 316 consid. 3b). En l’espèce, la décision litigieuse du 9 juillet 2014 refuse l’octroi de prestations suite à la demande du recourant du 16 mai 2013, de sorte que sont applicables les modifications de la LAI consécutives aux 4ème, 5ème et 6ème révisions de cette loi, dans la mesure de leur pertinence (ATF 130 V 445 et les références; voir également ATF 130 V 329).</w:t>
      </w:r>
    </w:p>
    <w:p>
      <w:r>
        <w:rPr>
          <w:b/>
        </w:rPr>
        <w:t>E. 4</w:t>
      </w:r>
    </w:p>
    <w:p>
      <w:r>
        <w:t>Le délai de recours est de trente jours (art. 60 al. 1 LPGA). Interjeté dans la forme et le délai prévus par la loi, le recours est recevable, en vertu des art. 56ss LPGA.</w:t>
      </w:r>
    </w:p>
    <w:p>
      <w:r>
        <w:rPr>
          <w:b/>
        </w:rPr>
        <w:t>E. 5</w:t>
      </w:r>
    </w:p>
    <w:p>
      <w:r>
        <w:t>L'objet du litige consiste à examiner si le recourant a droit à des prestations de l’assurance-invalidité, singulièrement sur le point de savoir s’il présente une atteinte à la santé invalidante préexistante à son arrivée en Suisse.</w:t>
      </w:r>
    </w:p>
    <w:p>
      <w:r>
        <w:rPr>
          <w:b/>
        </w:rPr>
        <w:t>E. 6</w:t>
      </w:r>
    </w:p>
    <w:p>
      <w:r>
        <w:t>En vertu de l’art. 6 al. 2 LAI, les étrangers ont droit aux prestations, sous réserve de l’art. 9 al. 3 (ressortissants étrangers de moins de 20 ans), aussi longtemps qu’ils conservent leur domicile et leur résidence habituelle en Suisse, mais seulement s’ils comptent, lors de la survenance de l’invalidité, au moins une année entière de cotisations ou dix ans de résidence ininterrompue en Suisse. Demeurent réservées les dispositions dérogatoires des conventions bilatérales de sécurité sociale conclues par la Suisse avec un certain nombre d'Etats pour leurs ressortissants respectifs. En l’occurrence, il n’existe aucune convention d’assurance sociale entre la Suisse et la Libye.</w:t>
      </w:r>
    </w:p>
    <w:p>
      <w:r>
        <w:rPr>
          <w:b/>
        </w:rPr>
        <w:t>E. 7</w:t>
      </w:r>
    </w:p>
    <w:p>
      <w:r>
        <w:t>a.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w:t>
      </w:r>
    </w:p>
    <w:p>
      <w:r>
        <w:t>A/2222/2014 - 6/11 -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a. L’art. 4 al. 2 LAI dispose que l'invalidité est réputée survenue dès qu'elle est, par sa nature et sa gravité, propre à ouvrir droit aux prestations entrant en considération. b.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5 consid. 2 ; ATF 126 V 157 consid. 3a ; ATF 118 V 79 consid. 3a et les références). La LAI ne repose pas sur une notion uniforme du cas d'assurance. Celui-ci doit être envisagé et déterminé par rapport à chaque prestation entrant concrètement en ligne de compte (« System des leistungsspezifischen Versicherungsfalles ») : il convient d'examiner pour chaque prestation pouvant entrer en considération selon les</w:t>
      </w:r>
    </w:p>
    <w:p>
      <w:r>
        <w:t>A/2222/2014 - 7/11 - circonstances, au sens de l'art. 4 al. 2 LAI, quand l'atteinte à la santé est susceptible, de par sa nature et sa gravité, de fonder le droit à la prestation particulière (ATF 140 V 246 consid. 6.1 ; ATF 126 V 241 consid. 4). c. S’agissant du droit à une rente, le cas d’assurance se pose au moment où l’assuré présente une incapacité de travail d’au moins 40 % en moyenne depuis une année sans interruption notable (arrêt du Tribunal fédéral 9C_882/2009), et qu’une fois le délai d’attente écoulé, l’incapacité de gain perdure à 40 % au moins (Circulaire sur l’invalidité et l’impotence dans l’assurance-invalidité, valable dès le 1er janvier 2014, n° 1030). Dans le cas de mesures de réadaptation, la personne concernée est réputée invalide dès l’instant où l’atteinte à la santé justifie manifestement, pour la première fois, l’octroi d’une prestation parce qu’elle satisfait aux exigences légales en la matière (Circulaire précitée, n° 1035). L’office AI détermine avec un soin particulier le moment de la survenance du cas d’assurance. Il accorde à cette enquête une grande importance, la survenance du cas d’assurance étant déterminante pour la réalisation des conditions d’assurance, le début des prestations en général, la détermination du droit à une rente et le calcul de celle-ci (Circulaire précitée, n° 1037).</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A/2222/2014 - 8/11 -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11</w:t>
      </w:r>
    </w:p>
    <w:p>
      <w:r>
        <w:t>En l’espèce, l’intimé a nié le droit du recourant à toute prestation au motif qu'il était en incapacité totale de travail dans toute activité depuis 1996, soit avant son arrivée en Suisse en 1999.</w:t>
      </w:r>
    </w:p>
    <w:p>
      <w:r>
        <w:rPr>
          <w:b/>
        </w:rPr>
        <w:t>E. 12</w:t>
      </w:r>
    </w:p>
    <w:p>
      <w:r>
        <w:t>La chambre de céans constate en premier lieu que cette appréciation ne repose sur aucun rapport médical, pas même sur celui du SMR. En effet, la Dresse G_____ n’est pas aussi catégorique puisqu’elle estime que la capacité de travail du recourant était « vraisemblablement déjà limitée » lors de l’entrée en Suisse et qu’il est « probable » que seul un milieu tolérant pourrait permettre une intégration professionnelle (avis du 24 octobre 2013). Quant à la Dresse B______, laquelle a diagnostiqué un trouble mental existant depuis 1996 et ayant une répercussion sur la capacité de travail, elle n’a pas mentionné que cette atteinte aurait engendré une incapacité de travail totale et continue depuis sa survenance. Au contraire, elle a attesté d’une capacité de travail de 50% du 1er janvier au 31 août et du 1er au 31 octobre 2012 (certificat du 7 mai 2013). Si elle a jugé « très probable » que le recourant présente une incapacité de travail quel que soit le milieu professionnel, elle a tout de même préconisé la mise en œuvre d’une réadaptation professionnelle à 50% (rapport du 20 juillet 2013), n’excluant ainsi pas la mise à profit d’une capacité partielle.</w:t>
      </w:r>
    </w:p>
    <w:p>
      <w:r>
        <w:t>A/2222/2014 - 9/11 - En second lieu, il sied de relever que l’évaluation de l’intimé est en contradiction manifeste avec les faits de la cause puisque le recourant a travaillé pendant plusieurs mois consécutifs, notamment de novembre 2003 à septembre 2004 et de février à mai 2008 (cf. extrait de compte individuel). En outre, il a déclaré avoir obtenu sa maturité scientifique au collège diplomatique libyen de Genève en 2001 et avoir poursuivi des études jusqu’en 2002. De telles allégations ne sont pas compatibles avec l’existence d’une atteinte mentale rendant impossible la valorisation de toute capacité de travail. Partant, les pièces produites dans le cadre de la présente procédure ne permettent pas de conclure, comme le fait l’intimé, que le recourant présenterait une incapacité totale de travail dans toute activité depuis 1996 déjà.</w:t>
      </w:r>
    </w:p>
    <w:p>
      <w:r>
        <w:rPr>
          <w:b/>
        </w:rPr>
        <w:t>E. 13</w:t>
      </w:r>
    </w:p>
    <w:p>
      <w:r>
        <w:t>De surcroît, la chambre de céans observe que l’atteinte à la santé dont souffre le recourant, tout comme la date de sa survenance, ne sont pas établies au degré de la vraisemblance prépondérante requis par la jurisprudence. En effet, s’agissant du diagnostic, la Dresse B______ n’explique pas les raisons pour lesquelles elle écarte l’existence du trouble dépressif retenu avant elle par d’autres spécialistes, quand bien même elle relate la description de deux épisodes dépressifs en 1999 et 2009, ainsi que des plaintes relatives à une thymie fluctuante, une anhédonie et une aboulie partielles, des ruminations anxieuses, un manque de motivation ou encore un sentiment d’isolement. Elle diagnostique en revanche un trouble délirant de type mixte (F.22.0) existant depuis 1996 (rapport du 20 juillet 2013). Or, les médecins qui ont examiné le recourant durant près d’une semaine lors de son hospitalisation en 2009 ont conclu à un trouble dépressif majeur récurrent (F.33.1) (rapport du 3 décembre 2009), sans signaler aucun trouble délirant. Etant rappelé que la Dresse B______ suit le recourant depuis juin 2010 seulement, son diagnostic, ou à tout le moins la date de sa survenance, s’avère ainsi contestable. A cet égard encore, la chambre de céans observe que le rapport de la psychiatre apparaît contradictoire lorsqu’elle expose que le syndrome délirant chronique semble avoir été développé « au cours de l’âge adulte », puisque le recourant était âgé de 15 ans seulement en 1996. De plus, elle relate que celui-ci se sent persécuté en raison de son homosexualité et de son hermaphrodisme. Or, il ressort de son rapport que le recourant a clairement annoncé son homosexualité à l’âge de 18 ans, soit bien après 1996, et n’a été informé de son opération qu’au début de l’âge adulte. Faute de justifier les raisons pour lesquelles le trouble délirant serait antérieur à ces événements, ses conclusions sont insuffisamment motivées, ce d’autant plus que le recourant lui a décrit une première grave dépression à l’âge de</w:t>
      </w:r>
    </w:p>
    <w:p>
      <w:r>
        <w:rPr>
          <w:b/>
        </w:rPr>
        <w:t>E. 18</w:t>
      </w:r>
    </w:p>
    <w:p>
      <w:r>
        <w:t>ans seulement. 14. En conclusion, la chambre de céans considère qu’il n’est pas établi, au degré de la vraisemblance prépondérante, que le recourant aurait présenté une atteinte psychique ayant valeur de maladie avant son arrivée en Suisse. Des investigations</w:t>
      </w:r>
    </w:p>
    <w:p>
      <w:r>
        <w:t>A/2222/2014 - 10/11 - plus approfondies concernant les troubles dont il souffre, ainsi que la date de leur survenance et leur éventuelle influence sur la capacité de travail, sont indispensables. Dans ces conditions, la cause sera renvoyée à l’intimé pour qu’il mette en œuvre une expertise psychiatrique. 15. Compte tenu de ce qui précède, le recours sera partiellement admis, la décision du 9 juillet 2014 annulée et le dossier renvoyé à l’intimé pour instruction complémentaire au sens des considérants. 16. Le recourant n’étant pas représenté, il ne peut prétendre à des dépens. La procédure de recours en matière de contestations portant sur l’octroi ou le refus de prestations de l’AI devant le tribunal cantonal des assurances étant soumise à des frais de justice (art. 69 al. 1bis LAI ; art. 89H al. 4 LPA), un émolument de CHF 200.- est mis à la charge de l’intimé.</w:t>
      </w:r>
    </w:p>
    <w:p>
      <w:r>
        <w:t>A/2222/2014 - 11/11 -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