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ATAS/21/2012 vom 17. Januar 2012</w:t>
      </w:r>
    </w:p>
    <w:p>
      <w:r>
        <w:t>GE Cour de justice, 2012-01-17, FR</w:t>
      </w:r>
    </w:p>
    <w:p>
      <w:r>
        <w:rPr>
          <w:b/>
        </w:rPr>
        <w:t xml:space="preserve">Quelle: </w:t>
      </w:r>
      <w:r>
        <w:t>https://mcp.opencaselaw.ch/entscheid/ge_gerichte_ATAS_21_2012</w:t>
      </w:r>
    </w:p>
    <w:p>
      <w:r>
        <w:t>FR: GE_GERICHTE ATAS/21/2012 du 17 janvier 2012</w:t>
      </w:r>
    </w:p>
    <w:p>
      <w:r>
        <w:t>IT: GE_GERICHTE ATAS/21/2012 del 17 gennaio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w:t>
      </w:r>
    </w:p>
    <w:p>
      <w:r>
        <w:t>A/1899/2011 6/8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Aucune prestation n'ayant été accumulée avant le mariage, en raison du jeune âge des époux, cette question ne se pose pas.</w:t>
      </w:r>
    </w:p>
    <w:p>
      <w:r>
        <w:rPr>
          <w:b/>
        </w:rPr>
        <w:t>E. 4</w:t>
      </w:r>
    </w:p>
    <w:p>
      <w:r>
        <w:t>En l’espèce, le juge de première instance a ordonné le partage par moitié des prestations de sortie acquises durant le mariage par les demandeurs. Les dates pertinentes sont, d’une part, celle du mariage, le 4 mars 1993, d’autre part le 1er juin 2011, date à laquelle le jugement de divorce est devenu exécutoire.</w:t>
      </w:r>
    </w:p>
    <w:p>
      <w:r>
        <w:rPr>
          <w:b/>
        </w:rPr>
        <w:t>E. 5</w:t>
      </w:r>
    </w:p>
    <w:p>
      <w:r>
        <w:t>Selon les documents produits, la prestation acquise pendant le mariage par le demandeur est de 36'095 fr. 35. En effet, et malgré la difficulté à retrouver la trace des prestation accumulées lors de ses emplois en tant que maraîcher puis auprès de XC___________ dans la maçonnerie et de Y___________, il est fort probable, au vu des dates et des montants, que les avoirs reçu de la FIS LPP de Zurich de la part de la CPC et de la FIS LPP de Lausanne correspondent aux prestation alors accumulées. La prestation acquise par la demanderesse est de 20'739 fr. 55. En effet, les prestations acquises au gré des emplois successifs mentionnés par l'extrait de compte AVS ont toutes été retrouvées, étant précisé que le salaire versé par XG__________ est inférieur au minimum LPP. Pour le surplus, les intérêts ont déjà été calculés par les institutions de prévoyance défenderesses. Ainsi le demandeur doit à son ex-épouse le montant de 18'047 fr.70 (36'095 fr. 35 : 2) et celle-ci doit à celui-là le montant de 10'369 fr. 80 (20'739 fr. 55 : 2), de sorte que c’est le demandeur qui doit à la demanderesse le montant de 7'677 fr.90.</w:t>
      </w:r>
    </w:p>
    <w:p>
      <w:r>
        <w:rPr>
          <w:b/>
        </w:rPr>
        <w:t>E. 6</w:t>
      </w:r>
    </w:p>
    <w:p>
      <w:r>
        <w:t>Au demeurant, les ex-époux ont la faculté de regrouper leurs avoir auprès de leur institution de prévoyance actuelle, après l'exécution du partage cependant.</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A/1899/2011 7/8</w:t>
      </w:r>
    </w:p>
    <w:p>
      <w:r>
        <w:t>A/1899/2011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