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ATAS/219/2009 vom 24. Februar 2009</w:t>
      </w:r>
    </w:p>
    <w:p>
      <w:r>
        <w:t>GE Cour de justice, 2009-02-24, FR</w:t>
      </w:r>
    </w:p>
    <w:p>
      <w:r>
        <w:rPr>
          <w:b/>
        </w:rPr>
        <w:t xml:space="preserve">Quelle: </w:t>
      </w:r>
      <w:r>
        <w:t>https://mcp.opencaselaw.ch/entscheid/ge_gerichte_ATAS_219_2009</w:t>
      </w:r>
    </w:p>
    <w:p>
      <w:r>
        <w:t>FR: GE_GERICHTE ATAS/219/2009 du 24 février 2009</w:t>
      </w:r>
    </w:p>
    <w:p>
      <w:r>
        <w:t>IT: GE_GERICHTE ATAS/219/2009 del 24 febbraio 2009</w:t>
      </w:r>
    </w:p>
    <w:p>
      <w:pPr>
        <w:pStyle w:val="Heading2"/>
      </w:pPr>
      <w:r>
        <w:t>Erwägungen</w:t>
      </w:r>
    </w:p>
    <w:p>
      <w:r>
        <w:rPr>
          <w:b/>
        </w:rPr>
        <w:t>E. 1</w:t>
      </w:r>
    </w:p>
    <w:p>
      <w:r>
        <w:t>Donne acte à l’OCE de son engagement de rendre la décision susmentionnée dans les meilleurs délais.</w:t>
      </w:r>
    </w:p>
    <w:p>
      <w:r>
        <w:rPr>
          <w:b/>
        </w:rPr>
        <w:t>E. 2</w:t>
      </w:r>
    </w:p>
    <w:p>
      <w:r>
        <w:t>Dit que le déni de justice devient sans objet et la cause rayée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