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ATAS/218/2022 vom 10. März 2022</w:t>
      </w:r>
    </w:p>
    <w:p>
      <w:r>
        <w:t>GE Cour de justice, 2022-03-10, FR</w:t>
      </w:r>
    </w:p>
    <w:p>
      <w:r>
        <w:rPr>
          <w:b/>
        </w:rPr>
        <w:t xml:space="preserve">Quelle: </w:t>
      </w:r>
      <w:r>
        <w:t>https://mcp.opencaselaw.ch/entscheid/ge_gerichte_ATAS_218_2022</w:t>
      </w:r>
    </w:p>
    <w:p>
      <w:r>
        <w:t>FR: GE_GERICHTE ATAS/218/2022 du 10 mars 2022</w:t>
      </w:r>
    </w:p>
    <w:p>
      <w:r>
        <w:t>IT: GE_GERICHTE ATAS/218/2022 del 10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ss LPGA).</w:t>
      </w:r>
    </w:p>
    <w:p>
      <w:r>
        <w:rPr>
          <w:b/>
        </w:rPr>
        <w:t>E. 3</w:t>
      </w:r>
    </w:p>
    <w:p>
      <w:r>
        <w:t>Le litige porte sur le droit du SARE de révoquer sa décision d’octroi de l’AIT du 28 août 2020, au motif que la société a résilié le contrat de travail de l’assuré le 30 mars 2021, avec effet au 30 avril 2021.</w:t>
      </w:r>
    </w:p>
    <w:p>
      <w:r>
        <w:rPr>
          <w:b/>
        </w:rPr>
        <w:t>E. 4</w:t>
      </w:r>
    </w:p>
    <w:p>
      <w:r>
        <w:t>Aux termes de l'art. 7 LACI, pour prévenir et combattre le chômage, l’assurance fournit des contributions destinées au financement : a. d’un service efficace de conseil et de placement ;</w:t>
      </w:r>
    </w:p>
    <w:p>
      <w:r>
        <w:t>A/4015/2021 - 4/10 - b. de mesures relatives au marché du travail en faveur des assurés ; c. d’autres mesures régies par la présente loi. Elle fournit les prestations suivantes, à savoir l’indemnité de chômage (let. a), l’indemnité en cas de réduction de l’horaire de travail (let. c), l’indemnité en cas d’intempéries (let. d) et l’indemnité en cas d’insolvabilité de l'employeur (let. e). Le chapitre 6 de la LACI institue des mesures relatives au marché du travail (MMT). Selon l'art. 59 al. 1 LACI, l'assurance alloue des prestations financières au titre des mesures relatives au marché du travail en faveur des assurés et des personnes menacées de chômage.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 du salaire normal (al. 1). Pendant le délai-cadre, les allocations sont versées pour six mois au plus, dans des cas exceptionnels pour douze mois au plus (al. 2). Les allocations sont versées par l'intermédiaire de l'employeur, en complément du salaire convenu. L'employeur doit payer les cotisations usuelles aux assurances sociales sur l'intégralité du salaire et prélever la part du travailleur (al. 4). Aux termes de l'art. 90 al. 3 de l'ordonnance sur l'assurance-chômage obligatoire et l'indemnité en cas d'insolvabilité du 31 août 1983 (ordonnance sur l’assurance- chômage, OACI - RS 837.02),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la signant. Il a jugé que l’autorité cantonale peut introduire de telles conditions, qui font l'objet d'une clause accessoire, dans le cadre des compétences qui lui sont conférées par</w:t>
      </w:r>
    </w:p>
    <w:p>
      <w:r>
        <w:t>A/4015/2021 - 5/10 - l'art. 90 al. 3 OACI, dès lors qu'elles servent à la réalisation des exigences posées par la loi (arrêt du Tribunal fédéral des assurances C 14/ 02du 10 juillet 2002 ; GRISEL, Traité de droit administratif, vol. I, p. 408 sv. ; Ulrich HÄFELIN/Georg MÜLLER, Grundriss des Allgemeinen Verwaltungsrechts, 3ème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w:t>
      </w:r>
    </w:p>
    <w:p>
      <w:r>
        <w:rPr>
          <w:b/>
        </w:rPr>
        <w:t>E. 5.1</w:t>
      </w:r>
    </w:p>
    <w:p>
      <w:r>
        <w:t>Selon l'art. 337 al. 1 de la loi fédérale du 30 mars 1911, complétant le Code civil suisse (CO, Code des obligations - RS 220), l'employeur et le travailleur peuvent résilier immédiatement le contrat en tout temps pour de justes motifs ; la partie qui résilie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Conformément à l'al. 3 de cette disposition, le juge apprécie librement s'il existe de justes motifs, mais en aucun cas il ne peut considérer comme tels le fait que le travailleur a été sans sa faute empêché de travailler (art. 337 al. 2 CO).</w:t>
      </w:r>
    </w:p>
    <w:p>
      <w:r>
        <w:rPr>
          <w:b/>
        </w:rPr>
        <w:t>E. 5.2</w:t>
      </w:r>
    </w:p>
    <w:p>
      <w:r>
        <w:t>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 129 III 380 consid. 2.2 p. 382). Le juge apprécie librement, au regard des principes du droit et de l'équité déterminants selon l'art. 4 du Code civil suisse du 10 décembre 1907</w:t>
      </w:r>
    </w:p>
    <w:p>
      <w:r>
        <w:t>A/4015/2021 - 6/10 - (CC - RS 210),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 127 III 351 consid. 4a p. 354 ; arrêt du Tribunal fédéral 4A_137/2014 du 10 juin 2014). Les justes motifs doivent être invoqués sans tarder sous peine de forclusion (ATF 112 II 41 ; ATF 123 III 86).</w:t>
      </w:r>
    </w:p>
    <w:p>
      <w:r>
        <w:rPr>
          <w:b/>
        </w:rPr>
        <w:t>E. 5.3</w:t>
      </w:r>
    </w:p>
    <w:p>
      <w:r>
        <w:t>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Le Tribunal fédéral a conclu, dans cet arrêt, que les griefs d’arrivées tardives, formés à l’encontre de l’employé n’étaient pas propres à rompre le rapport de confiance entre les parties jusqu’à l’issue du délai de préavis de congé de deux mois (arrêt du Tribunal fédéral 4C.403/2004 du 1er février 2005). Ainsi,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 123 III 86 consid. 2a). Un délai général de réflexion d'une durée de deux à trois jours ouvrables est présumé approprié. Une prolongation de quelques jours n'est admissible qu'à titre exceptionnel, selon les circonstances particulières du cas concret (ATF 130 III 28 ibidem ; arrêt du Tribunal fédéral 4C.291/2005 du 13 décembre 2006).</w:t>
      </w:r>
    </w:p>
    <w:p>
      <w:r>
        <w:rPr>
          <w:b/>
        </w:rPr>
        <w:t>E. 5.4</w:t>
      </w:r>
    </w:p>
    <w:p>
      <w:r>
        <w:t>La mesure extrême qu’est le licenciement immédiat suppose que la continuation des rapports de travail soit inexigible de l'employeur (arrêt du Tribunal fédéral 4A_228/2015 du 29 septembre 2015). Ainsi, lorsque l'employeur communique une résiliation extraordinaire pour justes motifs (art. 337 CO), les rapports de travail cessent en fait et en droit le jour-même où le congé est communiqué, peu importe qu'il soit justifié ou injustifié, que son exercice soit jugé tardif par la suite en procédure (arrêts du Tribunal fédéral 4C.291/2005 du 13 décembre 2005 consid. 3 et 4 et 4C.348/2003 du 24 août 2004 consid. 3.3) ou qu'il ait été donné pendant une période de protection contre les licenciements en temps inopportun (WYLER/HEINZER, Droit du travail, 3ème éd. 2014, p. 596 ; cf. consid. 5.4 ci-dessous). Le travailleur n'a ni à protester contre le licenciement injustifié, ni à</w:t>
      </w:r>
    </w:p>
    <w:p>
      <w:r>
        <w:t>A/4015/2021 - 7/10 - continuer à offrir ses services (arrêt du Tribunal fédéral 4A_372/2016 du 2 février 2017).</w:t>
      </w:r>
    </w:p>
    <w:p>
      <w:r>
        <w:rPr>
          <w:b/>
        </w:rPr>
        <w:t>E. 5.5</w:t>
      </w:r>
    </w:p>
    <w:p>
      <w:r>
        <w:t>Selon la jurisprudence de la chambre de céans, lorsque l'employeur ne licencie pas son employé concrètement sur la base de l’art. 337 CO, il renonce à se prévaloir d’un licenciement pour justes motifs, de sorte que des justes motifs au sens de l’art. 337 ne peuvent pas être retenus (ATAS/505/2016 du 28 juin 2016 consid. 6c ; ATAS/376/2016 du 17 mai 2016 consid. 6a ; ATAS/61/2016 du 26 janvier 2016 consid. 11 ; ATAS/102/2016 du 4 février 2016 consid. 7 ; ATAS/158/2016 du 1er mars 2016 consid. 13).</w:t>
      </w:r>
    </w:p>
    <w:p>
      <w:r>
        <w:rPr>
          <w:b/>
        </w:rPr>
        <w:t>E. 5.6</w:t>
      </w:r>
    </w:p>
    <w:p>
      <w:r>
        <w:t>Le Tribunal fédéral a jugé qu'il n’est pas exclu de considérer une résiliation comme étant survenue pour de justes motifs, même si cela n'était pas mentionné dans la lettre de résiliation, pour autant que les motifs invoqués par la suite fassent apparaître comme non exigible la continuation des rapports de travail (ATF 126 V 42 consid. 3 p. 46 s. ; arrêt du Tribunal fédéral des assurances C 15/05 du 23 mars 2006 consid. 4.3 ;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il n’est pas contesté que la société a résilié le contrat de travail, pour des raisons économiques, pendant la période d’initiation de l’assuré. Le SARE, constatant que la société avait licencié l’assuré alors que la période d’initiation n’était pas terminée, a révoqué sa décision du 28 août 2020. Il était fondé à agir de la sorte, pour autant que la société n’ait pas invoqué de justes motifs (ATF 126 V 42). Il convient à ce stade d’examiner si les motifs économiques allégués par l’employeur constituent de justes motifs de résiliation au sens de l’art. 337 CO. À</w:t>
      </w:r>
    </w:p>
    <w:p>
      <w:r>
        <w:t>A/4015/2021 - 8/10 - cet égard, celui-ci fait valoir la « situation catastrophique actuelle » ruinant tous ses efforts, un « marché très dur » et une « visibilité du futur complètement inexistante ». 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w:t>
      </w:r>
    </w:p>
    <w:p>
      <w:r>
        <w:t>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 La loi ne prévoit toutefois aucune exception au principe susmentionné, même lorsque l'employeur doit renoncer aux services d'un employé pour des raisons économiques (ATAS/1268/2009). Au vu de ce qui précède, force est de constater, d’une part, que la résiliation n’est pas intervenue avec effet immédiat et, d’autre part, que les difficultés économiques de l’entreprise ne constituent pas de justes motifs au sens de l’art. 337 CO.</w:t>
      </w:r>
    </w:p>
    <w:p>
      <w:r>
        <w:rPr>
          <w:b/>
        </w:rPr>
        <w:t>E. 8</w:t>
      </w:r>
    </w:p>
    <w:p>
      <w:r>
        <w:t>L’obligation de restituer les AIT en cas de résiliation du contrat avant la fin de la mesure, ou dans les trois mois suivants, est par ailleurs expressément rappelée dans le formulaire de la demande d’AIT, dûment signé par l’employeur le 20 janvier 2020 et dans la décision d’octroi d’AIT du 28 août 2020. Selon la jurisprudence, cette disposition de la formule de confirmation de l'employeur relative à l'initiation au travail est une clause accessoire au contrat de travail, laquelle prime tout accord contenant des clauses contraires. L’employeur a ainsi été dûment informé des conditions auxquelles l'octroi de l'AIT était subordonné (ATF 126 V 42). L’employeur s’est engagé, en signant le formulaire « demande AIT » du 18 août 2020, à employer l’assuré pendant une durée minimale correspondant à la durée de l'AIT plus un délai de trois mois, sous réserve d'une résiliation pour justes motifs au sens de l'art. 337 CO.</w:t>
      </w:r>
    </w:p>
    <w:p>
      <w:r>
        <w:t>A/4015/2021 - 9/10 - On peut, certes, comprendre que les expectatives de la société quant à l’augmentation de son chiffre d’affaires ne se sont pas concrétisées, il n’en demeure pas moins qu’il s’agit d’un risque qui est indissociable de la qualité d’entrepreneur et qu’il n’appartient pas à la collectivité de l’assumer.</w:t>
      </w:r>
    </w:p>
    <w:p>
      <w:r>
        <w:rPr>
          <w:b/>
        </w:rPr>
        <w:t>E. 9</w:t>
      </w:r>
    </w:p>
    <w:p>
      <w:r>
        <w:t>Aussi la chambre de céans n’a-t-elle d’autre choix que de rejeter le recours.</w:t>
      </w:r>
    </w:p>
    <w:p>
      <w:r>
        <w:rPr>
          <w:b/>
        </w:rPr>
        <w:t>E. 10</w:t>
      </w:r>
    </w:p>
    <w:p>
      <w:r>
        <w:t>Pour le surplus, en l’absence de loi spéciale prévoyant des frais judiciaires, la procédure est gratuite (art. 61 let. fbis LPGA en lien avec l’art. 1 al. 1 LACI).</w:t>
      </w:r>
    </w:p>
    <w:p>
      <w:r>
        <w:t>A/4015/2021 - 10/10 -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