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ATAS/218/2014 vom 17. Februar 2014</w:t>
      </w:r>
    </w:p>
    <w:p>
      <w:r>
        <w:t>GE Cour de justice, 2014-02-17, FR</w:t>
      </w:r>
    </w:p>
    <w:p>
      <w:r>
        <w:rPr>
          <w:b/>
        </w:rPr>
        <w:t xml:space="preserve">Quelle: </w:t>
      </w:r>
      <w:r>
        <w:t>https://mcp.opencaselaw.ch/entscheid/ge_gerichte_ATAS_218_2014</w:t>
      </w:r>
    </w:p>
    <w:p>
      <w:r>
        <w:t>FR: GE_GERICHTE ATAS/218/2014 du 17 février 2014</w:t>
      </w:r>
    </w:p>
    <w:p>
      <w:r>
        <w:t>IT: GE_GERICHTE ATAS/218/2014 del 17 febbraio 2014</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prestations du 18 mars 2011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pas applicables au cas d'espèce, eu égard au principe précité.</w:t>
      </w:r>
    </w:p>
    <w:p>
      <w:r>
        <w:rPr>
          <w:b/>
        </w:rPr>
        <w:t>E. 3</w:t>
      </w:r>
    </w:p>
    <w:p>
      <w:r>
        <w:t>Le délai de recours est de 30 jours (art. 60 al. 1 LPGA). Interjeté dans la forme et le délai prévus par la loi, le recours est recevable, en vertu des art. 56ss LPGA.</w:t>
      </w:r>
    </w:p>
    <w:p>
      <w:r>
        <w:t>A/1632/2013 - 13/24 -</w:t>
      </w:r>
    </w:p>
    <w:p>
      <w:r>
        <w:rPr>
          <w:b/>
        </w:rPr>
        <w:t>E. 4</w:t>
      </w:r>
    </w:p>
    <w:p>
      <w:r>
        <w:t>L’objet du litige porte sur le droit du recourant à une rente de l’assurance-invalidité, singulièrement sur l’existence d’une incapacité de travail du recourant, à tout le moins dès septembre 2010, soit dans un délai de six mois avant sa demande de prestations.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w:t>
      </w:r>
    </w:p>
    <w:p>
      <w:r>
        <w:t>A/1632/2013 - 14/24 - à condition que le requérant ait déposé sa demande dans les douze mois dès la naissance du droit.</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t>c)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w:t>
      </w:r>
    </w:p>
    <w:p>
      <w:r>
        <w:t>A/1632/2013 - 15/24 -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w:t>
      </w:r>
    </w:p>
    <w:p>
      <w:r>
        <w:t>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t>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w:t>
      </w:r>
    </w:p>
    <w:p>
      <w:r>
        <w:t>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w:t>
      </w:r>
    </w:p>
    <w:p>
      <w:r>
        <w:t>A/1632/2013 - 16/24 -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A/1632/2013 - 17/24 -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A/1632/2013 - 18/24 -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A/1632/2013 - 19/24 -</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11</w:t>
      </w:r>
    </w:p>
    <w:p>
      <w:r>
        <w:t>a) En l'espèce, l’intimé a ordonné une expertise psychiatrique auprès des Drs M__________, médecin chef de clinique, FMH psychiatrie et psychothérapie aux HUG, et N__________, médecin interne au département de santé mentale et de psychiatrie des HUG, lesquels ont rendu leur rapport le 27 août 2012, complété, à la demande de l’intimé, le 18 janvier 2013. Force est de constater que cette expertise, fondée notamment sur trois entretiens avec l’assuré les 14, 22 mars et 12 avril 2012, remplit tous les critères jurisprudentiels précités pour qu’il lui soit reconnu une pleine valeur probante. Elle comprend une anamnèse familiale, personnelle et professionnelle complète, une anamnèse psychiatrique qui met en avant cinq pathologies psychiatriques principales et une anamnèse somatique. Elle relate de façon précise les plaintes du recourant sur tous les plans concernés. Un examen neuropsychologique a complété l’expertise (effectué par Mme P__________ les 18 avril, 1er et 8 mai 2012). Les diagnostics posés sont clairs et motivés. Le recourant présente les atteintes suivantes avec répercussion sur la capacité de travail : Phobie sociale (F40.1) ; trouble du déficit de l’attention et de l’hyperactivité chez l’adulte (F90) ; troubles mentaux et troubles du comportement liés à l’utilisation d’alcool, syndrome de</w:t>
      </w:r>
    </w:p>
    <w:p>
      <w:r>
        <w:t>A/1632/2013 - 20/24 - dépendance, utilise actuellement de la drogue (F10.24) ; troubles mentaux et troubles du comportement liés à l’utilisation de cocaïne, syndrome de dépendance, utilise actuellement de la drogue (F14.24). Et sans répercussion sur la capacité de travail : Trouble dépressif récurrent, actuellement en rémission (F33.4) ; troubles mentaux et troubles du comportement liés à l’utilisation de MDMA, utilisation nocive pour la santé (F15.1) depuis l’adolescence ; troubles mentaux et troubles du comportement liés à l’utilisation de tabac, syndrome de dépendance, utilise actuellement de la drogue (F17.24), depuis l’adolescence ; dysfonctionnement sexuel non dû à un trouble ou à une maladie organique, sans précision (F52.9), depuis l’adolescence. Les experts ont conclu à une incapacité de travail totale du recourant depuis 2008 en raison de limitations somatiques, psychiatriques et neuropsychologiques, soit une hypersudation, une symptomatologie anxio-dépressive et phobique, ainsi que des déficits mnésiques, exécutif et attentionnel important liés au TDAH au SAS, à la dépression et à la consommation de substances, avec une incapacité à s’adapter à un environnement professionnel. Dans leur complément d’expertise, les experts ont précisé, à la demande de l’intimé, que le TDAH était présent depuis l’enfance, la phobie sociale depuis 1991 et le trouble dépressif depuis 1990, soit plusieurs années avant le début de la consommation d’alcool et de cocaïne. Le TDAH avait fragilisé la structure de personnalité du recourant et favorisé l’apparition de dépendances, tout comme le tableau anxio-dépressif, par la présence d’une thymie triste, d’idées de dévalorisation et de culpabilité. En conséquence, la dépendance était secondaire aux psychopathologies primaires (phobie sociale, trouble dépressif récurrent et TDAH). Les experts ont précisé qu’une symptomatologie anxiodépressive dans un contexte de stress professionnel intense était présente pendant les dernières années de travail du recourant et que c’était cette symptomatologie qui induisait une consommation de cocaïne et d’alcool à but thérapeutique. Les substances psychoactives maintenaient la symptomatologie anxio-dépressive mais n’étaient pas à l’origine du trouble. Les troubles neurocognitifs étaient réels, indépendamment des facteurs biaisant, ce qu’avait confirmé la neuropsychologue en relevant que le recourant souffrait de façon certaine de troubles attentionnels, mnésiques et, dans une moindre mesure, exécutifs. L’évolution du TDAH avait été progressivement incapacitante, avec répercussions dans la concentration dans sa vie adulte. La phobie sociale s’était péjorée depuis 1999 suite à l’opération pour éreutophobie et s’était étendue au domaine professionnel en 2005-2008, avec une intolérance au stress, une irritabilité, un accès compliqué à de nouvelles expériences relationnelles et une tendance à s’isoler. Les experts se sont écartés de l’expertise du Dr G__________, laquelle, selon eux, ne comprenait pas un examen neuropsychologique spécialisé, ne décrivait pas les épisodes anxio-dépressifs du passé ni ne prenait en compte les consommations de substances. Deux ans et demi après cette expertise, le Dr K__________ avait posé correctement le diagnostic de trouble dépressif récurrent, lequel correspondait</w:t>
      </w:r>
    </w:p>
    <w:p>
      <w:r>
        <w:t>A/1632/2013 - 21/24 - mieux à un tableau clinique durable. La consommation des substances psychoactives péjorait clairement le fonctionnement du recourant et son arrêt pourrait rendre la symptomatologie partiellement réversible, sous réserve de l’impact que les psychopathologies de base avaient sur son fonctionnement (TDAH, phobie, potentiel récidive du trouble dépressif récurrent). Il s’agissait d’une dépendance secondaire. Les déficits cognitifs d’origine mixte et la symptomatologie phobique constituaient les limitations fonctionnelles et restrictions psychiques liées aux atteintes incapacitantes. L’intolérance au stress, l’irritabilité, l’accès compliqué à de nouvelles expériences relationnelles et la tendance à s’isoler, liés à la phobie sociale, avaient conduit le recourant à de nombreux arrêts maladie et à son licenciement en 2008 pour « caractère difficile et difficultés à s’adapter ». L’anxiété compliquait la gestion du stress en lien avec le travail en milieu compétitif. Les troubles cognitifs susmentionnés avaient un impact sur la capacité de travail en affectant la concentration, la mémoire et les fonctions exécutives du recourant, rendant difficile la réalisation de tâches, comme explicitement montré dans l’examen neuropsychologique. L’incapacité de travail était totale depuis 2008. Une capacité de travail de 30 % dans un poste tranquille et léger, sans contrainte, était envisageable en cas d’arrêt de la consommation des substances. b) La Cour de céans constate, au vu des conclusions de cette expertise, que le recourant présente une incapacité de travail totale depuis 2008 en raison de limitations fonctionnelles dues principalement aux déficits cognitifs d’origine mixte (TDAH, SAS, consommation de substances psychoactives) et à la symptomatologie phobique. Les experts ont expliqué que le TDAH et la phobie sociale s’étaient aggravées durant la période 2005-2008, et avaient conduit avec la consommation de substances – débutées en 1997 par l’alcool et en 2000 par la cocaïne et qui s’étaient intensifiées dans le cadre du stress professionnel - à une incapacité de travail totale dès 2008. L’arrêt de la consommation des substances pouvait, au mieux, aboutir à une capacité de travail de 30 % dans une activité adaptée. La dépendance était secondaire aux psychopathologies primaires (phobie sociale, trouble dépressif récurrent, TDAH). Ainsi, le comportement addictif du recourant est-il accompagné d’une comorbidité psychiatrique antérieure à celui-ci et considérée par les experts comme étant à l’origine de la dépendance et suffisante pour justifier, en elle-même, une diminution de la capacité de travail du recourant d’au moins 70 %. Cette comorbidité psychiatrique a ainsi été jugée par les experts comme étant la cause de l’émergence de la dépendance du recourant de sorte que celle-ci est invalidante au sens de la jurisprudence du Tribunal fédéral précitée.</w:t>
      </w:r>
    </w:p>
    <w:p>
      <w:r>
        <w:t>A/1632/2013 - 22/24 - c) L’intimé a refusé de suivre les conclusions de cette expertise en se fondant sur l’avis de la Dresse O__________ du SMR du 11 février 2013, selon lequel les conclusions de l’expertise sont écartées au motif que le recourant aurait présenté une capacité de travail jusqu’en 2008, nonobstant la présence du TDAH, de la phobie sociale et de l’hyperhidrose généralisée, et qu’ainsi seule la consommation de toxique aurait entraîné l’incapacité de travail actuelle du recourant. La Dresse O__________ a par ailleurs réfuté les conclusions de l’examen neuropsychologique au motif que le recourant avait consommé des substances la veille de l’examen. Elle a considéré que la symptomatologie dépressive et anxieuse faisait partie de la problématique toxicomaniaque, laquelle était réversible à l’arrêt de la consommation et que les diagnostics retenus par l’expert n’avaient aucune répercussion sur la capacité de travail du recourant. Or, cet avis, succinct et peu motivé, n’est pas à même de remettre en cause les conclusions claires de l’expertise, en particulier celle constatant l’existence d’une toxicomanie secondaire à une atteinte psychiatrique, elle-même incapacitante. La Dresse O__________ omet tout d’abord de mentionner la constatation de l’expert quant à une péjoration du TDAH et de la phobie sociale, en particulier entre 2005 et 2008, période durant laquelle le recourant a présenté de nombreux arrêts maladie et qui s’est terminée par son licenciement en 2008, celui-ci ayant d’ailleurs été motivé par l’employeur par un caractère difficile et des difficultés à s’adapter du recourant. En particulier, les experts ont expliqué le fait que la phobie sociale avait eu, entre 2005 et 2008, des répercussions dans le domaine professionnel alors que jusque-là elle ne touchait que la vie personnelle du recourant, ce qui constituait une aggravation de son état de santé psychique. Il en était de même de l’évolution du TDAH qui avait été progressivement incapacitante. Or, la Dresse O__________ déclare que l’incapacité de travail est survenue à la suite d’une consommation de toxique allant en s’aggravant, sans expliquer en quoi la constatation des experts quant à l’aggravation du TDAH et de la phobie sociale serait erronée. La Dresse O__________ ne se prononce pas sur cette aggravation et part du principe, en contradiction avec l’anamnèse professionnelle, que le recourant a pu « mener à bien » sa vie professionnelle jusqu’à fin 2008, alors qu’en réalité il a rencontré de multiples problèmes et présenté plusieurs incapacités de travail ayant abouti à son licenciement. Par ailleurs, elle ne se prononce pas sur la conclusion de l’expertise selon laquelle en cas d’arrêt de la consommation des substances, seule une réadaptation à 30 % dans des postes tranquilles et légers sans contrainte liés à l’expérience professionnelle antérieure était envisageable. La Dresse O__________ considère ensuite qu’il est impossible d’établir un déficit cognitif durablement incapacitant sur la base de l’examen neuropsychologique. A cet égard, la neuropsychologue a considéré, malgré le contexte, soit un investissement fluctuant du recourant et des consommations la veille du premier</w:t>
      </w:r>
    </w:p>
    <w:p>
      <w:r>
        <w:t>A/1632/2013 - 23/24 - entretien, que des capacités étaient réellement altérées. Ainsi, malgré le déficit d’effort, elle a considéré que le recourant souffrait de façon assez certaine de trouble cognitifs. Or, la Dresse O__________ n’explique pas en quoi ces conclusions ne seraient pas valables, en particulier pour quel motif une consommation le veille de l’examen et non pas juste avant celui-ci rendrait les conclusions des tests totalement inutilisables, ce d’autant que la neuropsychologue ne lui donne pas la même importance que la Dresse O__________ puisqu’elle relève seulement qu’ « on ne peut pas non plus ignorer les prises de toxiques et d’alcool de la veille de l’examen » (rapport p. 6), tout en ayant précisé qu’au moment de l’examen la médication était uniquement de 10 mg de Deroxat (rapport p. 1) et conclut à des capacités du recourant réellement altérées. Au demeurant, l’avis de la Dresse O__________ n’est pas à même de mettre en doute les conclusions claires de l’expertise ordonnée par l’intimé, de sorte que celles-ci, qui constatent une incapacité de travail totale du recourant depuis 2008, doivent être suivies. Ainsi, le droit à la rente du recourant prend naissance, au plus tôt, le 1er novembre 2009, soit à l’échéance du délai de carence d’une année selon l’art. 28 al. 1 let. b LAI. Cependant, le recourant ayant déposé sa demande de prestations le 18 mars 2011 le droit à la rente ne peut naître qu’au plus tôt le 1er septembre 2011.</w:t>
      </w:r>
    </w:p>
    <w:p>
      <w:r>
        <w:rPr>
          <w:b/>
        </w:rPr>
        <w:t>E. 12</w:t>
      </w:r>
    </w:p>
    <w:p>
      <w:r>
        <w:t>Au vu de ce qui précède, le recours sera admis et la décision litigieuse annulée. Il sera dit que le recourant a droit à une rente entière de l’assurance-invalidité dès le 1er septembre 2011. Etant donné que depuis le 1er juillet 2006, la procédure n'est plus gratuite (art. 69 al. 1bis LAI), il y a lieu de condamner l’intimé au paiement d'un émolument de 200 fr.</w:t>
      </w:r>
    </w:p>
    <w:p>
      <w:r>
        <w:t>A/1632/2013 - 24/24 -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