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ATAS/217/2024 vom 28. März 2024</w:t>
      </w:r>
    </w:p>
    <w:p>
      <w:r>
        <w:t>GE Cour de justice, 2024-03-28, FR</w:t>
      </w:r>
    </w:p>
    <w:p>
      <w:r>
        <w:rPr>
          <w:b/>
        </w:rPr>
        <w:t xml:space="preserve">Quelle: </w:t>
      </w:r>
      <w:r>
        <w:t>https://mcp.opencaselaw.ch/entscheid/ge_gerichte_ATAS_217_2024</w:t>
      </w:r>
    </w:p>
    <w:p>
      <w:r>
        <w:t>FR: GE_GERICHTE ATAS/217/2024 du 28 mars 2024</w:t>
      </w:r>
    </w:p>
    <w:p>
      <w:r>
        <w:t>IT: GE_GERICHTE ATAS/217/2024 del 28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</w:t>
      </w:r>
    </w:p>
    <w:p>
      <w:r>
        <w:t>A/4300/2023 - 4/10 - l’assurance-vieillesse, survivants et invalidité du</w:t>
      </w:r>
    </w:p>
    <w:p>
      <w:r>
        <w:rPr>
          <w:b/>
        </w:rPr>
        <w:t>E. 6</w:t>
      </w:r>
    </w:p>
    <w:p>
      <w:r>
        <w:t>Au vu de ce qui précède, le recours sera rejeté.</w:t>
      </w:r>
    </w:p>
    <w:p>
      <w:r>
        <w:rPr>
          <w:b/>
        </w:rPr>
        <w:t>E. 7</w:t>
      </w:r>
    </w:p>
    <w:p>
      <w:r>
        <w:t>Pour le surplus, en l’absence de loi spéciale prévoyant des frais judiciaires, la procédure est gratuite (art. 61 let. fbis LPGA).</w:t>
      </w:r>
    </w:p>
    <w:p>
      <w:r>
        <w:t>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