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ATAS/216/2017 vom 20. März 2017</w:t>
      </w:r>
    </w:p>
    <w:p>
      <w:r>
        <w:t>GE Cour de justice, 2017-03-20, FR</w:t>
      </w:r>
    </w:p>
    <w:p>
      <w:r>
        <w:rPr>
          <w:b/>
        </w:rPr>
        <w:t xml:space="preserve">Quelle: </w:t>
      </w:r>
      <w:r>
        <w:t>https://mcp.opencaselaw.ch/entscheid/ge_gerichte_ATAS_216_2017</w:t>
      </w:r>
    </w:p>
    <w:p>
      <w:r>
        <w:t>FR: GE_GERICHTE ATAS/216/2017 du 20 mars 2017</w:t>
      </w:r>
    </w:p>
    <w:p>
      <w:r>
        <w:t>IT: GE_GERICHTE ATAS/216/2017 del 20 marzo 2017</w:t>
      </w:r>
    </w:p>
    <w:p>
      <w:pPr>
        <w:pStyle w:val="Heading2"/>
      </w:pPr>
      <w:r>
        <w:t>Erwägungen</w:t>
      </w:r>
    </w:p>
    <w:p>
      <w:r>
        <w:rPr>
          <w:b/>
        </w:rPr>
        <w:t>E. 1</w:t>
      </w:r>
    </w:p>
    <w:p>
      <w:r>
        <w:t>a.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b. La procédure devant la chambre de céans est régie par les dispositions de la LPGA et celles du titre IVA (soit les art. 89B à 89I) de la loi sur la procédure administrative du 12 septembre 1985 (LPA - E 5 10), complétées par les autres dispositions de la LPA en tant que les articles précités n’y dérogent pas (art. 89A LPA), les dispositions spécifiques que la LACI contient sur la procédure restant réservées (cf. art. 1 al. 1 LACI ; cf. notamment art. 100 ss LACI). c. Le présent recours a été interjeté en temps utile (art. 60 al. 1 LPGA), dans le respect des exigences de forme et de contenu prescrites par l’art. 61 let. b LPGA (cf. aussi art. 89B LPA), et par une personne ayant qualité pour recourir (art. 59 LPGA). Il est donc recevable.</w:t>
      </w:r>
    </w:p>
    <w:p>
      <w:r>
        <w:rPr>
          <w:b/>
        </w:rPr>
        <w:t>E. 2</w:t>
      </w:r>
    </w:p>
    <w:p>
      <w:r>
        <w:t>L'objet du litige est le droit de la recourante aux prestations du chômage.</w:t>
      </w:r>
    </w:p>
    <w:p>
      <w:r>
        <w:rPr>
          <w:b/>
        </w:rPr>
        <w:t>E. 3</w:t>
      </w:r>
    </w:p>
    <w:p>
      <w:r>
        <w:t>La recourante fait valoir que la décision querellée n'est pas suffisamment motivée. Pour répondre aux exigences de motivation fixées par l’al. 3 de l’art. 49 LPGA, l’autorité se doit au moins de mentionner brièvement les motifs qui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w:t>
      </w:r>
    </w:p>
    <w:p>
      <w:r>
        <w:t>A/3030/2016 - 5/9 - sans arbitraire, lui apparaissent pertinents (cf. ATF 126 I 102 consid. 2b ; arrêt du Tribunal fédéral des assurances I 585/04 du 3 octobre 2005 consid. 2.2). En l'espèce, l'intimée a motivé sa décision du 27 juillet 2017 sur quatre pages, en exposant sur quels éléments en fait et en droit elle se fondait et, en particulier, en citant la jurisprudence récente pertinente, de sorte que la recourante était parfaitement à même de comprendre la portée de la décision. Son droit d'être entendue n'a donc pas été violé.</w:t>
      </w:r>
    </w:p>
    <w:p>
      <w:r>
        <w:rPr>
          <w:b/>
        </w:rPr>
        <w:t>E. 4</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 elles doivent toutes être réalisées au moment où l’assuré entend pouvoir bénéficier de l’ouverture d’un délai-cadre d’indemnisation (ATF 124 V 215 consid. 2 ; 112 V 220 consid. 2b ; Boris RUBIN, Commentaire de la loi sur l’assurance-chômage, 2014, n. 1 ad art. 8). Elles sont précisées par plusieurs dispositions de la LACI et de l’ordonnance sur l'assurance-chômage obligatoire et l'indemnité en cas d'insolvabilité, du 31 août 1983 (OACI - RS 837.02).</w:t>
      </w:r>
    </w:p>
    <w:p>
      <w:r>
        <w:rPr>
          <w:b/>
        </w:rPr>
        <w:t>E. 5</w:t>
      </w:r>
    </w:p>
    <w:p>
      <w:r>
        <w:t>a. Des indemnités de chômage, prévues par l’art. 7 al. 2 let. a LACI et régies par les art. 8 ss LACI, ne peuvent être allouées qu’en cas de perte d’emploi. La condition d’une perte de travail à prendre en considération énoncée à l’art. 8 al. 1 let. b LACI pour l’indemnité de chômage fait référence, explicitement, à l’art. 11 LACI, qui est intitulé « Perte de travail à prendre en considération » et a pour but d’établir une distinction entre les pertes de travail de faible importance, non indemnisables, et celles plus importantes, qui donnent droit à une indemnisation (Boris RUBIN, op. cit., n. 1 ad art. 11). L’art. 11 LACI ne contient pas formellement une disposition excluant le droit à l’indemnité de chômage dans des situations dans lesquelles l’octroi d’une indemnité en cas de réduction de l’horaire de travail est exclu, visées en particulier à l’art. 31 al. 3 let. c LACI, à savoir pour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 b. Le législateur a entendu empêcher le contournement des prescriptions relatives à l’indemnité en cas de réduction de l’horaire de travail, en prévoyant notamment, à l’art. 10 al. 2bis LACI, que n’est pas réputé partiellement sans emploi celui qui, en raison d’une réduction passagère de l’horaire de travail, n’est pas</w:t>
      </w:r>
    </w:p>
    <w:p>
      <w:r>
        <w:t>A/3030/2016 - 6/9 - occupé normalement. Ainsi, dès qu’il existe formellement un licenciement pour le temps chômé, seules les dispositions concernant l’indemnité de chômage s’appliquent, même si la perte de travail pourrait ressembler à une réduction de l’horaire de travail. Les deux situations peuvent cependant être très proches l’une de l’autre. Aussi une application analogique d’une disposition restrictive du régime de l’indemnité en cas de réduction de l’horaire de travail peut-elle entrer en considération pour l’indemnité de chômage (Boris RUBIN, op. cit., n. 17 ad art. 10), en vertu de la règle générale, exprimée à l’art. 2 al. 2 du Code civil suisse du 10 décembre 1907 (CC - RS 210), refusant toute protection à l’abus manifeste d’un droit, autrement dit s’opposant à ce qu’une institution juridique soit utilisée à l'encontre de son but pour réaliser des intérêts que cette institution juridique ne veut pas protéger (ATF 137 V 82 consid. 5.5-5.7 ; 133 II 6 consid. 3.2 ; 122 III 321 consid. 4a ; 121 II 97 consid. 4). Dans l’ATF 123 V 234, le Tribunal fédéral a posé le principe d’une application analogique de l’art. 31 al. 3 let. c LACI précité dans le domaine de l’indemnité de chômage. Ainsi, un travailleur qui jouit d’une situation professionnelle comparable à celle d’un employeur n’a pas droit à l’indemnité de chômage lorsque, bien que licencié par une entreprise, il continue à fixer les décisions de l’employeur ou à influencer celles-ci de manière prépondérante (arrêt du Tribunal fédéral 8C_719/2008 du 1er avril 2009 consid. 3.3 ; arrêt du Tribunal fédéral des assurances C 32/04 du 23 mai 2005 consid. 3.1). Il en va de même pour leur conjoint occupé dans l’entreprise, ainsi que le prévoit ladite disposition, appliquée par analogie également dans ce cas (arrêts du Tribunal fédéral 8C_74/2011 du 3 juin 2011 consid. 5.1 ; 8C_1032/2010 du 7 mars 2011 consid. 5.1). c. L’application de l’art. 31 al. 3 let. c LACI dans le domaine de l’indemnité de chômage est nécessaire pour prévenir une série d’abus potentiels, dont une perte de travail incontrôlable et, partant, un appel à l’indemnité de chômage abusif (cf., pour d’autres exemples, Boris RUBIN, op. cit., n. 19 ad art. 10, note 13 à la p. 98). Dans la mesure où le dirigeant licencié – ou son conjoint occupé dans l’entreprise, auquel il est assimilé – peut se réengager quand il le souhaite, c’est-à-dire dès qu’il le décide, son chômage ressemble potentiellement à une réduction de l’horaire de travail qui se manifesterait par une suspension d’activité. Certes, le contournement de l’art. 31 al. 3 let. c LACI peut n’être qu’hypothétique, car les personnes licenciées pouvant continuer à fixer les décisions de l’employeur n’entendent pas forcément se réengager (ou se faire réengager par leur conjoint dirigeant de l’entreprise) Toutefois – ainsi que l’indique Boris RUBIN (op. cit., n. 20 s. ad art. 10) –, le procédé spécifique de vérification des conditions du droit à l’indemnité de chômage impose de nier d’emblée le droit aux personnes en question ; statuer sur le droit à l’indemnité d’un chômeur suppose en effet un pronostic quant à la réalisation de certaines sinon de toutes les conditions prévues par l’art. 8 LACI, au point qu’il est pratiquement impossible de déterminer à ce moment-là si un contournement visé par la disposition précitée est en voie d’être réalisé, tant que</w:t>
      </w:r>
    </w:p>
    <w:p>
      <w:r>
        <w:t>A/3030/2016 - 7/9 - l’intéressé (ou son conjoint) maintient des liens avec sa société. C’est pourquoi la jurisprudence retient que le seul risque d’abus suffit pour que le droit à l’indemnité de chômage soit nié d’emblée, autrement dit n’exige pas que le risque considéré soit avéré (arrêt du Tribunal fédéral 8C_587/2012 consid. 3.2 ; arrêts du Tribunal fédéral des assurances C 172/04 du 5 janvier 2005 consid. 2.1 ; C 141/03 du</w:t>
      </w:r>
    </w:p>
    <w:p>
      <w:r>
        <w:rPr>
          <w:b/>
        </w:rPr>
        <w:t>E. 9</w:t>
      </w:r>
    </w:p>
    <w:p>
      <w:r>
        <w:t>décembre 2003 consid. 4). d. Dans l’hypothèse où le chômeur occupe lui-même une position décisionnelle dans l’entreprise, il faut distinguer deux situations : lorsqu’il occupe une telle position du fait qu’il est membre du conseil d’administration ou d’un autre organe supérieur de direction de l’entreprise, il n’y a pas même lieu d’examiner la situation au regard des circonstances concrètes du cas, car il est alors réputé ex lege disposer d’un pouvoir déterminant au sein de cette dernière au sens de l’art. 31 al. 3 let. c LACI, appliqué par analogie à l’indemnité de chômage (ATF 122 V 270 consid. 3 ; arrêts du Tribunal fédéral 8C_171/2012 du 11 avril 2013 consid. 6.2 ; 8C_776/2011 du 14 novembre 2012 consid. 3.3 ; 8C_515/2007 du 8 avril 2008) ; en revanche, lorsqu’il n’est pas formellement membre d’un organe supérieur de direction de l’entreprise, mais peut engager cette dernière, il s’impose de vérifier s’il a matériellement qualité d’organe dirigeant, compte tenu du pouvoir de décision dont il jouit effectivement, en fonction de la structure interne de l’entreprise, le seul fait qu’il soit autorisé à représenter cette dernière par sa signature et inscrit au registre du commerce n’étant pas en soi suffisant pour l’exclure du droit à l’indemnité de chômage (ATF 120 V 521 consid. 3 ; Boris RUBIN, op. cit., n. 24 ss ad art. 10 ; Bulletin LACI/IC B 17 ss ; Bulletin LACI/RHT B 37 ss). Les mêmes règles s’appliquent dans la situation du conjoint d’une personne occupant une position assimilable à celle d’un employeur. Il faut cependant, pour que le droit à l’indemnité de chômage soit nié, que le chômeur ait été employé par l’entreprise de son conjoint et que ce dernier reste lié à ladite entreprise (arrêt du Tribunal fédéral 8C_231/2012 du 16 août 2012 ; Boris RUBIN, op. cit., n. 24 ss ad art. 10). e. Il n’y a plus de parallélisme de la perte de travail avec une réduction de l’horaire de travail – et partant plus d’application analogique possible de l’art. 31 al. 3 let. c LACI à l’indemnité de chômage – lorsque la personne qui occupe une position assimilable à celle d’un employeur quitte définitivement l’entreprise en raison de la fermeture de cette dernière ou rompt définitivement tout lien avec l’entreprise qui continue d’exister (ATF 123 V 234 consid. 7b/bb). Un risque d’abus subsiste lorsque l’activité de l’entreprise est simplement « mise en veilleuse » ou en voie d’être mise en faillite, une reprise des activités restant possible dans ces éventualités (Boris RUBIN, op. cit., n. 29 ss ad art. 10).</w:t>
      </w:r>
    </w:p>
    <w:p>
      <w:r>
        <w:t>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w:t>
      </w:r>
    </w:p>
    <w:p>
      <w:r>
        <w:t>A/3030/2016 - 8/9 -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(Boris RUBIN, op. cit., n. 35 ad art. 10).</w:t>
      </w:r>
    </w:p>
    <w:p>
      <w:r>
        <w:t>Le Tribunal fédéral a jugé que les conjoint(e)s salarié(e)s qui ont perdu leur place dans l’entreprise et leur époux/se n’ont droit aux prestations de l’assurance- chômage qu’une fois le jugement de divorce prononcé. Il ne suffit plus que le juge prononce la séparation ou des mesures protectrices de l’union conjugale, et cela même si lorsque la volonté de divorcer des conjoints vivant séparés depuis longtemps apparaît absolument déterminée (ATF 142 V 263 consid. 5.2.2 p. 270). 6. En l’espèce, en application de la jurisprudence précitée, il y a lieu de considérer que la recourante – bien qu'elle soit séparée de son époux et qu'elle ait rendu vraisemblable n'avoir plus de contact avec lui, sauf nécessité – n’a pas rompu tout lien avec ce dernier et, par conséquent, avec son employeur, puisqu'elle n'est pas formellement divorcée comme le Tribunal fédéral l'exige. En outre, selon les déclarations de celui-ci, si l'entreprise est moins active depuis la séparation des époux, elle est toujours en activité. C'est ainsi à juste titre que l'intimée a retenu un risque que l'assurée contourne l’art. 31 al. 3 let. c LACI et lui a nié le droit aux indemnités de chômage. 7. Au vu de la jurisprudence récente, l'intimée n'avait pas à détailler la situation précise de la recourante, son statut d'épouse séparée étant déterminant quant à la décision à prendre. Elle n'a ainsi pas versé dans l'arbitraire, ni constaté les faits de manière inexacte ou incomplète dans la décision querellée. 8. La procédure est gratuite (art. 61 let. a LPGA).</w:t>
      </w:r>
    </w:p>
    <w:p>
      <w:r>
        <w:t>A/3030/2016 - 9/9 -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