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ATAS/216/2008 vom 26. Februar 2008</w:t>
      </w:r>
    </w:p>
    <w:p>
      <w:r>
        <w:t>GE Cour de justice, 2008-02-26, FR</w:t>
      </w:r>
    </w:p>
    <w:p>
      <w:r>
        <w:rPr>
          <w:b/>
        </w:rPr>
        <w:t xml:space="preserve">Quelle: </w:t>
      </w:r>
      <w:r>
        <w:t>https://mcp.opencaselaw.ch/entscheid/ge_gerichte_ATAS_216_2008</w:t>
      </w:r>
    </w:p>
    <w:p>
      <w:r>
        <w:t>FR: GE_GERICHTE ATAS/216/2008 du 26 février 2008</w:t>
      </w:r>
    </w:p>
    <w:p>
      <w:r>
        <w:t>IT: GE_GERICHTE ATAS/216/2008 del 26 febbraio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forme et délais légaux, le recours est recevable conformément aux art. 56 et ss LPGA.</w:t>
      </w:r>
    </w:p>
    <w:p>
      <w:r>
        <w:rPr>
          <w:b/>
        </w:rPr>
        <w:t>E. 3</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rPr>
          <w:b/>
        </w:rPr>
        <w:t>E. 4</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112 V 99 consid. 1a, 110 V 51 consid. 3c et les références citées; cf. aussi ATF 122 V 36 consid. 2a). b) En l'occurrence, au vu des conclusions prises par le recourant, l'objet du litige porte sur le point de savoir si c'est à juste titre que l'intimé a refusé au recourant la remise en propriété des deux appareils acoustiques. La question du montant pris en charge par l'intimé, bien qu'elle soit visée par la décision querellée, n'est en revanche pas contestée par le recourant. Ce point ne saurait, au demeurant, être</w:t>
      </w:r>
    </w:p>
    <w:p>
      <w:r>
        <w:t>A/2056/2007 - 5/7 - examiné par le Tribunal de céans, dans la mesure où il n'existe pas un rapport de connexité étroit entre les coûts à charge de l'intimé et la forme juridique de la remise des moyens auxiliaires (en prêt ou en propriété).</w:t>
      </w:r>
    </w:p>
    <w:p>
      <w:r>
        <w:rPr>
          <w:b/>
        </w:rPr>
        <w:t>E. 5</w:t>
      </w:r>
    </w:p>
    <w:p>
      <w:r>
        <w:t>a) Selon l'art. 8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(al. 3, première phrase, dans sa teneur en vigueur jusqu'au 31 décembre 2007). L'assuré supporte les frais supplémentaires d'un autre modèle (al. 3, deuxième phrase). Conformément à la délégation prévue à l'art. 21 LAI, le département fédéral de l'intérieur a édicté l'ordonnance concernant la remise de moyens auxiliaires par l'assurance-invalidité (OMAI). L'art. 3 OMAI (dans sa teneur en vigueur jusqu'au 31 décembre 2007) dispose que les moyens auxiliaires coûteux qui, par nature, pourraient servir à d'autres personnes, sont remis en prêt. Dans les cas spéciaux décrits dans la liste de l'annexe, l'assuré obtient des contributions uniques ou périodiques pour les moyens auxiliaires acquis, ou le paiement des frais de location pour les moyens auxiliaires loués. Tous les autres moyens auxiliaires sont remis en propriété. Dans l'annexe à l'OMAI, sous chiffre 5.07 figure la prise en charge d'appareils acoustiques en cas de déficience de l'ouïe lorsqu'un tel appareil améliore notablement la capacité auditive et les possibilités de communication de l'assuré avec son entourage. b) S'agissant des rapports de propriété à l'égard des moyens auxiliaires, la Circulaire concernant la remise des moyens auxiliaires par l'assurance-invalidité (CMAI, dans sa teneur en vigueur jusqu'au 31 décembre 2007) prévoit que l'AI considère en principe comme sa propriété les moyens auxiliaires qu'elle acquiert ou à l'achat</w:t>
      </w:r>
    </w:p>
    <w:p>
      <w:r>
        <w:t>A/2056/2007 - 6/7 - desquels elle participe financièrement de manière notable (ch. 1032). Les moyens auxiliaires dont le coût d'acquisition ne dépasse pas 400 fr. ou qui ne pourront pas être réutilisés par d'autres assurés sont remis en propriété. Les moyens auxiliaires dont le coût d'acquisition dépasse 400 fr. et qui pourront vraisemblablement être réutilisés font l'objet d'une remise de prêt (ch. 1011, 1012; annexe 1, ch. 6.5).</w:t>
      </w:r>
    </w:p>
    <w:p>
      <w:r>
        <w:rPr>
          <w:b/>
        </w:rPr>
        <w:t>E. 6</w:t>
      </w:r>
    </w:p>
    <w:p>
      <w:r>
        <w:t>En l'espèce, l'intimé a pris en charge, en faveur du recourant, les coûts de deux appareils acoustiques, pour le prix total de 2'824 fr. 50, soit un montant supérieur à 400 fr. Par ailleurs, force est de constater, comme l'a précisé à juste titre l'intimé, que rien ne s'oppose à ce que lesdits appareils soient utilisés par une tierce personne, seul l'embout devant être considéré comme suffisamment personnel pour ne pas être remis à un tiers. Au demeurant, selon le recourant, l'embout ne représenterait qu'une petite part de la valeur de l'appareil. Ainsi, dans la mesure où, d'une part, la participation financière de l'intimé à l'acquisition des appareils acoustiques dépasse de manière notable la limite fixée à 400 fr. et que, d'autre part, ces appareils pourront vraisemblablement être réutilisés par d'autres assurés, c'est à juste titre que l'intimé les a remis au recourant en prêt, conformément à l'art. 3 OMAI. A cet égard, vu la teneur claire de l'article précité, le fait que le recourant ait financé presque pour moitié ces moyens auxiliaires ou qu'il ait besoin médicalement d'appareils plus sophistiqués que le niveau 1, n'y change rien. Ces éléments ne sont en effet pas pertinents pour déterminer si la remise des moyens auxiliaires par l'intimé doit être faite sous forme de prêt ou en propriété. Cela étant, compte tenu de la participation conséquente du recourant aux frais d'acquisition des appareils acoustiques en cause, ce dernier pourra demander, lors de leur restitution, le cas échéant, un dédommagement. Le montant d'une éventuelle indemnisation sera alors fixé proportionnellement, en fonction de la valeur courante des appareils (ch. 1033 CMAI).</w:t>
      </w:r>
    </w:p>
    <w:p>
      <w:r>
        <w:rPr>
          <w:b/>
        </w:rPr>
        <w:t>E. 7</w:t>
      </w:r>
    </w:p>
    <w:p>
      <w:r>
        <w:t>Au vu de ce qui précède, la décision querellée doit être confirmée.</w:t>
      </w:r>
    </w:p>
    <w:p>
      <w:r>
        <w:rPr>
          <w:b/>
        </w:rPr>
        <w:t>E. 8</w:t>
      </w:r>
    </w:p>
    <w:p>
      <w:r>
        <w:t>Le recours, mal fondé, doit être rejeté.</w:t>
      </w:r>
    </w:p>
    <w:p>
      <w:r>
        <w:t>A/2056/2007 - 7/7 -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