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ATAS/215/2026 vom 13. März 2026</w:t>
      </w:r>
    </w:p>
    <w:p>
      <w:r>
        <w:t>GE Cour de justice, 2026-03-13, FR</w:t>
      </w:r>
    </w:p>
    <w:p>
      <w:r>
        <w:rPr>
          <w:b/>
        </w:rPr>
        <w:t xml:space="preserve">Quelle: </w:t>
      </w:r>
      <w:r>
        <w:t>https://mcp.opencaselaw.ch/entscheid/ge_gerichte_ATAS_215_2026</w:t>
      </w:r>
    </w:p>
    <w:p>
      <w:r>
        <w:t>FR: GE_GERICHTE ATAS/215/2026 du 13 mars 2026</w:t>
      </w:r>
    </w:p>
    <w:p>
      <w:r>
        <w:t>IT: GE_GERICHTE ATAS/215/2026 del 13 marzo 2026</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w:t>
      </w:r>
    </w:p>
    <w:p>
      <w:r>
        <w:t>A/3843/2025 - 4/7 -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en temps utile, le recours est recevable (art. 60 al. 1 LPGA).</w:t>
      </w:r>
    </w:p>
    <w:p>
      <w:r>
        <w:rPr>
          <w:b/>
        </w:rPr>
        <w:t>E. 2</w:t>
      </w:r>
    </w:p>
    <w:p>
      <w:r>
        <w:t>Le litige porte sur le bien-fondé de la décision par laquelle l’intimé a rejeté la demande de révision formée par la recourante.</w:t>
      </w:r>
    </w:p>
    <w:p>
      <w:r>
        <w:rPr>
          <w:b/>
        </w:rPr>
        <w:t>E. 2.1</w:t>
      </w:r>
    </w:p>
    <w:p>
      <w:r>
        <w:t>Selon l'art. 53 al. 1 LPGA, les décisions formellement passées en force sont soumises à révision si l'assuré ou l'assureur découvre subséquemment des faits nouveaux importants ou trouve des nouveaux moyens de preuve qui ne pouvaient être produits auparavant.</w:t>
      </w:r>
    </w:p>
    <w:p>
      <w:r>
        <w:rPr>
          <w:b/>
        </w:rPr>
        <w:t>E. 2.2</w:t>
      </w:r>
    </w:p>
    <w:p>
      <w:r>
        <w:t>Sont « nouveaux » au sens de cette disposition,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(arrêt du Tribunal fédéral du 19 mai 2014 consid. 4.2 ; arrêt du Tribunal fédéral des assurances C 175/0 du 29 novembre 2005 consid. 2.2 ; Margit MOSER-SZELESS, in Commentaire romand de la Loi sur la partie générale des assurances sociales, 2018, n. 45 ad art. 53 LPGA et la référence). Partant, un fait nouveau permettant la révision procédurale d'une décision entrée en force doit exister au moment où cette décision a été rendue, mais être découvert après coup (arrêt du Tribunal fédéral 9C_328/2014 du 6 août 2014 consid. 6.1). Les preuves, quant à elles, doivent servir à prouver soit les faits nouveaux importants qui motivent la révision, soit des faits qui étaient certes connus lors de la procédure précédente, mais qui n'avaient pas pu être prouvés, au détriment de la personne qui requiert la révision de la décision. Si les nouveaux moyens de preuve sont destinés à prouver des faits allégués antérieurement, le requérant doit aussi démontrer qu'il ne pouvait pas les invoquer dans la procédure précédente.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Il n'y a ainsi pas motif à révision du seul fait que l'administration ou le tribunal</w:t>
      </w:r>
    </w:p>
    <w:p>
      <w:r>
        <w:t>A/3843/2025 - 5/7 - paraît avoir mal interprété des faits connus déjà lors de la décision principale. L'appréciation inexacte doit être, bien plutôt, la conséquence de l'ignorance ou de l'absence de preuve de faits essentiels pour la décision (ATF 144 V 245 consid. 5.3; 127 V 353 consid. 5b). Comme condition supplémentaire à la révision au sens de l'art. 53 al. 1 LPGA, il faut que les faits ou moyens de preuve n'aient pas été connus de la personne requérant la révision ou de l'assureur social qui entend réviser sa décision, malgré toute sa diligence. Il appartient au requérant qui se fonde sur un nouveau moyen de preuve destiné à prouver des faits allégués antérieurement dans la procédure précédente de démontrer qu'il ne pouvait pas invoquer ce moyen précédemment. Il doit pouvoir se prévaloir d'une excuse valable pour justifier le fait que le moyen en cause n'a pas été invoqué en temps utile. En effet, la révision ne doit pas servir à réparer une omission qui aurait pu être évitée par un requérant diligent. En cela, elle est un moyen subsidiaire par rapport aux voies de droit ordinaires. On appréciera la diligence requise avec moins de sévérité en ce qui concerne l'ignorance des faits, dont la découverte est souvent due au hasard, que l'insuffisance des preuves au sujet de faits connus, la partie ayant le devoir de tout mettre en œuvre pour prouver ceux-ci dans la procédure principale (Margit MOSER-SZELESS, in Commentaire romand, Loi sur la partie générale des assurances sociales, 2018, n. 54 ad art. 53 LPGA ; Thomas FLÜCKIGER, in Basler Kommentar ATSG, 2020, n. 26 ad art. 53 LPGA ; arrêts du Tribunal fédéral 8C_334/2013 du 15 novembre 2013 consid. 3.3 ; U 561/06 du 28 mai 2007 consid. 6.2).</w:t>
      </w:r>
    </w:p>
    <w:p>
      <w:r>
        <w:rPr>
          <w:b/>
        </w:rPr>
        <w:t>E. 2.3</w:t>
      </w:r>
    </w:p>
    <w:p>
      <w:r>
        <w:t>Aux termes de l’art. 55 al. 1 LPGA, les points de procédure qui ne sont pas réglés de manière exhaustive aux art. 27 à 54 LPGA ou par les dispositions des lois spéciales sont régis par la loi fédérale du 20 décembre 1968 sur la procédure administrative (PA - RS 172.021). Selon l’art. 67 al. 1 PA, la demande de révision doit être adressée par écrit à l’autorité de recours dans les 90 jours qui suivent la découverte du motif de révision, mais au plus tard dix ans après la notification de la décision sur recours. La jurisprudence considère que les règles sur les délais prévus à l’art. 67 PA s’appliquent, en vertu de l’art. 55 al. 1 LPGA, à la révision procédurale d’une décision administrative selon l’art. 53 al. 1 LPGA (arrêt du Tribunal fédéral U.561/06 du 28 mai 2007 consid. 4 et la référence).</w:t>
      </w:r>
    </w:p>
    <w:p>
      <w:r>
        <w:rPr>
          <w:b/>
        </w:rPr>
        <w:t>E. 2.4</w:t>
      </w:r>
    </w:p>
    <w:p>
      <w:r>
        <w:t>En l’espèce, la recourante sollicite la révision de la décision sur opposition du 14 novembre 2023. Elle se fonde sur l’action alimentaire intentée contre le père de sa fille, qui a abouti au jugement du TPI du 8 juillet 2025, lequel fixe la contribution à l’entretien de B______ à CHF 800.- et constate qu’en l’état C______ ne peut contribuer à son entretien et l’en dispense. Il ressort toutefois de ce jugement que l’action alimentaire n’a été déposée au TPI que le 14 juin 2024. Devant la chambre de céans, la recourante, qui se limite à relever qu’elle ne disposait pas d’autres moyens pour prouver qu’elle ne touchait pas de contribution d’entretien de la part du père de sa fille, n’explique pas pour</w:t>
      </w:r>
    </w:p>
    <w:p>
      <w:r>
        <w:t>A/3843/2025 - 6/7 - quelle raison elle a attendu sept mois après la décision sur opposition du SPC pour ouvrir action contre l’intéressé. Or, elle ne saurait faire reposer sa demande de révision sur un élément qu’elle aurait, à tout le moins, pu tenter d'invoquer dans le cadre de la procédure initiale. Il faut dès lors conclure à un manque de diligence de sa part puisque la découverte des éléments prétendument nouveaux sur lesquels elle fonde sa demande de révision résulte de démarches qui auraient pu et dû être effectuées durant la procédure précédente. La voie de la révision ne constitue pas uniquement la continuation de la procédure précédente, mais bel et bien un moyen de droit extraordinaire et il appartient ainsi aux parties de contribuer en temps utile à l'établissement des faits litigieux conformément aux règles de procédure applicables (arrêt du Tribunal fédéral 8C_334/2013 du 15 novembre 2013 consid. 3.3 et les références). La chambre de céans rappellera, à toutes fins utiles, qu’il est loisible à la recourante de former une nouvelle demande de prestations, si elle estime que les conditions en sont réunies.</w:t>
      </w:r>
    </w:p>
    <w:p>
      <w:r>
        <w:rPr>
          <w:b/>
        </w:rPr>
        <w:t>E. 3</w:t>
      </w:r>
    </w:p>
    <w:p>
      <w:r>
        <w:t>Au vu de ce qui précède, le recours sera rejeté. La recourante, qui succombe, n'a pas droit à des dépens (art. 61 let. g LPGA a contrario). Pour le surplus, la procédure est gratuite (art. 61 let. fbis LPGA a contrario).</w:t>
      </w:r>
    </w:p>
    <w:p>
      <w:r>
        <w:t>******</w:t>
      </w:r>
    </w:p>
    <w:p>
      <w:r>
        <w:t>A/3843/2025 - 7/7 -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