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ATAS/215/2020 vom 11. März 2020</w:t>
      </w:r>
    </w:p>
    <w:p>
      <w:r>
        <w:t>GE Cour de justice, 2020-03-11, FR</w:t>
      </w:r>
    </w:p>
    <w:p>
      <w:r>
        <w:rPr>
          <w:b/>
        </w:rPr>
        <w:t xml:space="preserve">Quelle: </w:t>
      </w:r>
      <w:r>
        <w:t>https://mcp.opencaselaw.ch/entscheid/ge_gerichte_ATAS_215_2020</w:t>
      </w:r>
    </w:p>
    <w:p>
      <w:r>
        <w:t>FR: GE_GERICHTE ATAS/215/2020 du 11 mars 2020</w:t>
      </w:r>
    </w:p>
    <w:p>
      <w:r>
        <w:t>IT: GE_GERICHTE ATAS/215/2020 del 11 marzo 2020</w:t>
      </w:r>
    </w:p>
    <w:p>
      <w:pPr>
        <w:pStyle w:val="Heading2"/>
      </w:pPr>
      <w:r>
        <w:t>Volltext</w:t>
      </w:r>
    </w:p>
    <w:p>
      <w:r>
        <w:t>Siégeant : Catherine TAPPONNIER, Présidente; Christine LUZZATTO et Larissa ROBINSON-MOSER, Juges assesseures</w:t>
      </w:r>
    </w:p>
    <w:p>
      <w:r>
        <w:t>RÉPUBLIQUE ET</w:t>
      </w:r>
    </w:p>
    <w:p>
      <w:r>
        <w:t>CANTON DE GEN ÈVE POUVOIR JUDICIAIRE</w:t>
      </w:r>
    </w:p>
    <w:p>
      <w:r>
        <w:t>A/4212/2019 ATAS/215/2020 COUR DE JUSTICE Chambre des assurances sociales Arrêt du 11 mars 2020 4ème Chambre</w:t>
      </w:r>
    </w:p>
    <w:p>
      <w:r>
        <w:t>En la cause Madame A______, domiciliée à CAROUGE, comparant avec élection de domicile en l'étude de Maître Diane BROTO</w:t>
      </w:r>
    </w:p>
    <w:p>
      <w:r>
        <w:t>recourante</w:t>
      </w:r>
    </w:p>
    <w:p>
      <w:r>
        <w:t>contre OFFICE DE L'ASSURANCE-INVALIDITÉ DU CANTON DE GENÈVE, sis rue des Gares 12, GENÈVE</w:t>
      </w:r>
    </w:p>
    <w:p>
      <w:r>
        <w:t>intimé</w:t>
      </w:r>
    </w:p>
    <w:p>
      <w:r>
        <w:t>A/4212/2019 - 2/3 - ATTENDU EN FAIT Que par décision du 17 octobre 2019, l'office de l'assurance-invalidité du canton de Genève (ci-après l'OAI) a octroyé à Madame A______ (ci-après l’assurée) le droit à une rente entière d’invalidité du 1er octobre 2014 au 31 mars 2017 ; Que dans son recours du 14 novembre 2019, l’assurée a conclu à l’octroi d’une rente entière d’invalidité au-delà du 31 mars 2017 ; Que dans sa réponse du 26 février 2020, l’OAI a informé la chambre de céans qu’après réexamen du dossier, il concluait à l’admission du recours dans le sens de l’octroi d’une rente entière d’invalidité dès le 1er octobre 2014 non limitée dans le temps. CONSIDERANT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trente jours (art. 56 LPGA; art. 62 al. 1 de la de loi sur la procédure administrative du 12 septembre 1985 [LPA - E 5 10]) et qu’interjeté dans la forme et le délai prévus par la loi, le recours est recevable (art. 56 ss LPGA et 62 ss LPA) ; Qu’aux termes de l’art. 53 LPGA, l’assurance peut reconsidérer sa décision ou sa décision sur opposition jusqu’à l’envoi de son préavis au Tribunal ; Qu’en l’occurrence, l’intimé, dans sa réponse au recours, a reconsidéré la décision litigieuse ; Qu’en l’absence d’une nouvelle décision formelle de sa part, il convient d’admettre le recours et de réformer la décision du 17 octobre 2019, en ce sens que l’assurée a droit à une rente entière d’invalidité dès le 1er octobre 2014 non limitée dans le temps ; Que vu l’issue du litige, une indemnité de CHF 1’500.- sera accordée à l’assurée à titre de participation à ses frais et dépens (art. 61 let. g LPGA; art. 6 du règlement sur les frais, émoluments et indemnités en matière administrative du 30 juillet 1986 [RFPA – E 5 10.03]), à charge de l’intimé ; Qu’un émolument de CHF 500.- sera mis à la charge de l’intimé (art. 69 al. 1bis LAI). ***</w:t>
      </w:r>
    </w:p>
    <w:p>
      <w:r>
        <w:t>A/4212/2019 - 3/3 - PAR CES MOTIFS, LA CHAMBRE DES ASSURANCES SOCIALES : Statuant À la forme : 1. Déclare le recevable. Au fond : 2. L’admet. 3. Réforme la décision rendue par l’OAI le 17 octobre 2019, en ce sens que l’assurée a droit à une rente entière d’invalidité dès le 1er octobre 2014 non limitée dans le temps. 4. Alloue à la recourante, à la charge de l’intimé, une indemnité de CHF 1'500.- à titre de dépens. 5. Met un émolument de CHF 500.-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