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ATAS/215/2019 vom 18. März 2019</w:t>
      </w:r>
    </w:p>
    <w:p>
      <w:r>
        <w:t>GE Cour de justice, 2019-03-18, FR</w:t>
      </w:r>
    </w:p>
    <w:p>
      <w:r>
        <w:rPr>
          <w:b/>
        </w:rPr>
        <w:t xml:space="preserve">Quelle: </w:t>
      </w:r>
      <w:r>
        <w:t>https://mcp.opencaselaw.ch/entscheid/ge_gerichte_ATAS_215_2019</w:t>
      </w:r>
    </w:p>
    <w:p>
      <w:r>
        <w:t>FR: GE_GERICHTE ATAS/215/2019 du 18 mars 2019</w:t>
      </w:r>
    </w:p>
    <w:p>
      <w:r>
        <w:t>IT: GE_GERICHTE ATAS/215/2019 del 18 marzo 2019</w:t>
      </w:r>
    </w:p>
    <w:p>
      <w:pPr>
        <w:pStyle w:val="Heading2"/>
      </w:pPr>
      <w:r>
        <w:t>Erwägungen</w:t>
      </w:r>
    </w:p>
    <w:p>
      <w:r>
        <w:rPr>
          <w:b/>
        </w:rPr>
        <w:t>E. 1</w:t>
      </w:r>
    </w:p>
    <w:p>
      <w:r>
        <w:t>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 art. 52, 56a, al. 1, et art. 73 de la loi fédérale sur la prévoyance professionnelle, vieillesse, survivants et invalidité du 25 juin 1982 [LPP - RS 831.40] ; art. 142 du Code civil [CC - RS 210]). En matière de prévoyance professionnelle, le for de l'action est au siège ou au domicile suisse du défendeur (art. 73 al. 3 LPP), soit Genève en l'espèce. La compétence de la Chambre de céans pour juger du cas d’espèce est ainsi établie.</w:t>
      </w:r>
    </w:p>
    <w:p>
      <w:r>
        <w:rPr>
          <w:b/>
        </w:rPr>
        <w:t>E. 2</w:t>
      </w:r>
    </w:p>
    <w:p>
      <w:r>
        <w:t>L'ouverture de l'action prévue à l'art. 73 al. 1 LPP n'est soumise, comme telle, à l'observation d'aucun délai (SPIRA, Le contentieux des assurances sociales fédérales et la procédure cantonale, Recueil de jurisprudence neuchâteloise 1984, p. 19 ; SCHWARZENBACH-HANHART, Die Rechtspflege nach dem BVG, SZS 1983, p. 182).</w:t>
      </w:r>
    </w:p>
    <w:p>
      <w:r>
        <w:rPr>
          <w:b/>
        </w:rPr>
        <w:t>E. 3</w:t>
      </w:r>
    </w:p>
    <w:p>
      <w:r>
        <w:t>Respectant la forme prévue à l'art. 89B de la loi sur la procédure administrative du 12 septembre 1985 (LPA – RS/GE – E 5 10), la demande est recevable.</w:t>
      </w:r>
    </w:p>
    <w:p>
      <w:r>
        <w:rPr>
          <w:b/>
        </w:rPr>
        <w:t>E. 4</w:t>
      </w:r>
    </w:p>
    <w:p>
      <w:r>
        <w:t>Le litige porte sur la mainlevée de l'opposition faite au commandement de payer n° 18 277597 W.</w:t>
      </w:r>
    </w:p>
    <w:p>
      <w:r>
        <w:rPr>
          <w:b/>
        </w:rPr>
        <w:t>E. 5</w:t>
      </w:r>
    </w:p>
    <w:p>
      <w:r>
        <w:t>La LPP institue un régime d'assurance obligatoire des salariés (art. 2 al. 1 LPP). Sont obligatoirement soumis à l'assurance les salariés auxquels un même employeur verse un salaire annuel supérieur à CHF 21'150.- pour les risques de décès et d'invalidité dès le 1er janvier qui suit la date à laquelle ils ont eu 17 ans et, pour la vieillesse, dès le 1er janvier qui suit la date à laquelle ils ont eu 24 ans (art. 7 al. 1 LPP). L'assurance obligatoire commence en même temps que les rapports de travail et prend fin, notamment, en cas de dissolution des rapports de travail, le salarié restant assuré auprès de l'institution de prévoyance pour les risques de décès et d'invalidité, durant un mois après la fin des rapports avec l'institution de prévoyance (art. 10 LPP).</w:t>
      </w:r>
    </w:p>
    <w:p>
      <w:r>
        <w:rPr>
          <w:b/>
        </w:rPr>
        <w:t>E. 6</w:t>
      </w:r>
    </w:p>
    <w:p>
      <w:r>
        <w:t>Selon l’art. 11 LPP, tout employeur occupant des salariés soumis à l’assurance obligatoire doit être affilié à une institution de prévoyance inscrite dans le registre de la prévoyance professionnelle (al. 1). Si l’employeur ne se conforme pas à cette obligation, l’autorité cantonale de surveillance le somme de s’affilier dans les deux mois à une institution de prévoyance (al. 5). À l’expiration de ce délai, l’employeur qui n’a pas obtempéré à cette injonction est annoncé à l’institution supplétive (art. 60) pour affiliation rétroactive (al. 6).</w:t>
      </w:r>
    </w:p>
    <w:p>
      <w:r>
        <w:rPr>
          <w:b/>
        </w:rPr>
        <w:t>E. 7</w:t>
      </w:r>
    </w:p>
    <w:p>
      <w:r>
        <w:t>La convention dite d'affiliation d'un employeur à une fondation collective ou à une fondation commune est un contrat sui generis fondé sur l'art. 11 LPP (ATF 120 V 299 consid. 4a et les références). L'employeur affilié à une institution de</w:t>
      </w:r>
    </w:p>
    <w:p>
      <w:r>
        <w:t>A/3126/2018 - 4/8 - prévoyance par un tel contrat est tenu de verser à celle-ci les cotisations qu'elle fixe dans ses dispositions réglementaires (art. 66 al. 1, 1ère phrase LPP). L'employeur est débiteur de la totalité des cotisations envers l'institution de prévoyance. Celle-ci peut majorer d'un intérêt moratoire les cotisations payées tardivement (art. 66 al. 2 LPP). Le taux d'intérêt se détermine en premier lieu selon la convention conclue par les parties dans le contrat de prévoyance et, à défaut, selon les dispositions légales sur les intérêts moratoires des art. 102 ss CO (SVR 1994 BVG n° 2 p. 5 consid. 3b/aa ; RSAS 1990 p. 161 consid. 4b). Aux termes de l'art. 102 al. 1 CO, le débiteur d'une obligation exigible est mis en demeure par l'interpellation du créancier. Lorsque le jour de l'exécution a été déterminé d'un commun accord, ou fixé par l'une des parties en vertu d'un droit à elle réservé et au moyen d'un avertissement régulier, le débiteur est mis en demeure par la seule expiration de ce jour (art. 102 al. 2 CO). Le débiteur qui est en demeure pour le paiement d'une somme d'argent doit l'intérêt moratoire à 5% l'an, dans la mesure où un taux d'intérêt plus élevé n'a pas été convenu par contrat (art. 104 al. 1 et 2 CO ; ATF 130 V 414 consid. 5.1 ; ATF 127 V 377 consid. 5 pt. e /bb et les références). Des intérêts ne peuvent être portés en compte pour cause de retard dans les intérêts moratoires (art. 105 al. 3 CO ; RSAS 2003 p. 500 consid. 6.1).</w:t>
      </w:r>
    </w:p>
    <w:p>
      <w:r>
        <w:rPr>
          <w:b/>
        </w:rPr>
        <w:t>E. 8</w:t>
      </w:r>
    </w:p>
    <w:p>
      <w:r>
        <w:t>Aux termes des chiffres 5.1 à 5.3 de la convention d’affiliation conclue entre les parties, l’employeur s’engage à verser les contributions facturées par HELVETIA Vie à la fondation. Les adaptations de cotisations demeurent réservées, en particulier en raison d’adaptations tarifaires ainsi que de cotisations supplémentaires. Il s’engage à retenir les contributions réglementaires sur les salaires des employés et à les verser régulièrement (au moins chaque trimestre). Le jour d’effet est le 1er janvier. Les adaptations du salaire, des prestations et des contributions sont effectuées en règle générale au jour d’effet. Les contributions pour les prestations de risque, celles pour l’adaptation de celles-ci à l’évolution des prix et celles pour les frais sont payables au début de l’année, respectivement dès l’admission d’un collaborateur à la prévoyance du personnel. Les bonifications de vieillesse ainsi que les contributions au Fonds de garantie viennent à échéance en fin d’année, et, en cas de sortie, à la date à laquelle la dissolution des rapports de travail devient effective.</w:t>
      </w:r>
    </w:p>
    <w:p>
      <w:r>
        <w:rPr>
          <w:b/>
        </w:rPr>
        <w:t>E. 9</w:t>
      </w:r>
    </w:p>
    <w:p>
      <w:r>
        <w:t>Selon l’art. 2.1 du règlement pour frais de gestion de la fondation, pour les charges suivantes, la fondation prélève des indemnités de frais, qui sont facturées à l’entreprise affiliée : - Cotisations encore impayées : - Sommation par lettre signature en rapport avec le paiement des cotisations arriérées encore dues, CHF 300.- - Plan d’amortissement, CHF 250.-</w:t>
      </w:r>
    </w:p>
    <w:p>
      <w:r>
        <w:t>A/3126/2018 - 5/8 - - Poursuites (non compris les frais officiels): - Réquisition de poursuite - Réquisition de continuer la poursuite, CHF 500.- - Réquisition de faillite, CHF 500.- resp. de réalisation de gage, CHF 500.- - Non-respect des obligations de coopération: Si l’entreprise affiliée ne remplit pas ses obligations de coopération (chiffre 4 du contrat d’affiliation), et que la fondation doit rassembler à ses frais les données nécessaires pour la réalisation de la prévoyance (en se renseignant auprès de la caisse de compensation AVS compétente, par exemple), les frais relatifs à ces recherches (coût effectif, mais au minimum CHF 500.-), sont mis à la charge de l’entreprise.</w:t>
      </w:r>
    </w:p>
    <w:p>
      <w:r>
        <w:rPr>
          <w:b/>
        </w:rPr>
        <w:t>E. 10</w:t>
      </w:r>
    </w:p>
    <w:p>
      <w:r>
        <w:t>Aux termes de l'art. 41 al. 2 LPP, les actions en recouvrement de créances se prescrivent par cinq ans quand elles portent sur des cotisations ou des prestations périodiques, par dix ans dans les autres cas. Les art. 129 à 142 CO sont applicables. Le versement des cotisations à l'institution de prévoyance tombe sous le délai de prescription de cinq ans. Le délai des prescriptions commence à courir uniquement à partir du moment où la prestation est devenue exigible. En effet, l'art. 41 al. 2 LPP renvoie notamment à l'art. 130 al. 1 CO, qui associe le début du délai de prescription à l'exigibilité de la créance. Il faut, par exemple, partir de l'exigibilité des cotisations définie dans le règlement ou le contrat d'affiliation (PETREMAND in SCHNEIDER/GEISER/GÄCHTER [éd.], Commentaire LPP et LFLP, 2010, ad art. 41 LPP, pp. 650 – 651, nn 12 et 15). En l'espèce, la demande du 13 septembre 2018 est intervenue dans le délai de prescription de cinq ans.</w:t>
      </w:r>
    </w:p>
    <w:p>
      <w:r>
        <w:rPr>
          <w:b/>
        </w:rPr>
        <w:t>E. 11</w:t>
      </w:r>
    </w:p>
    <w:p>
      <w:r>
        <w:t>Les décisions des autorités administratives fédérales portant condamnation à payer une somme d'argent sont exécutées par la voie de la poursuite pour dettes et sont, une fois passées en force, assimilées à des jugements exécutoires au sens de l'art. 80 al. 2 ch. 2 de la loi fédérale sur la poursuite pour dettes et la faillite du 11 avril 1889 (LP; P.-R. GILLIERON, Commentaire de la LP, 1999, p. 1226, ch. 45). Il en est de même des décisions passées en force des autorités administratives cantonales de dernière instance qui statuent, dans l'accomplissement de tâches de droit public à elles confiées par la Confédération, en application du droit fédéral, mais qui ne statuent pas définitivement en vertu du droit fédéral - autrement dit, dont les décisions sont susceptibles d'un recours administratif auprès d'une autorité fédérale ou d'un recours de droit administratif (op. cit. p. 1227 ; C. JEAGER, Bundesgesetz über Schuldbetreibung und Konkurs, 1999 p. 621). Par autorités administratives fédérales, et par extension autorités administratives cantonales de dernière instance, il faut entendre les tribunaux fédéraux et les autres autorités ou organisations indépendantes de l'administration fédérale en tant qu'elles statuent</w:t>
      </w:r>
    </w:p>
    <w:p>
      <w:r>
        <w:t>A/3126/2018 - 6/8 - dans l'accomplissement de tâches de droit public à elles confiées par la Confédération (art. 1 al. 2 lit. b et e de la loi fédérale sur la procédure administrative du 20 décembre 1968; PA - RS 172.021). La Chambre des assurances sociales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Cette solution est d'ailleurs la conséquence du fait que, dans les matières qui sont de son ressort, le juge des assurances est effectivement le juge ordinaire selon l'art. 79 LP et qu'il a qualité pour lever une opposition à la poursuite en statuant sur le fond (ATF 109 V 51). À teneur de l’art. 88 al. 2 LP, le droit du créancier de requérir la continuation de la poursuite se périme par un an à compter de la notification du commandement de payer (première phrase) ; si opposition a été formée, ce délai ne court pas entre l'introduction de la procédure judiciaire ou administrative et le jugement définitif (seconde phrase). En l'occurrence, le commandement de payer a été notifié au défendeur le 21 août 2018, date à laquelle le délai de péremption d’un an a commencé à courir (ATF 125 III 45 consid. 3b). Par conséquent, la poursuite n'était pas périmée lorsque la fondation a saisi la Chambre de céans, le 13 septembre 2018.</w:t>
      </w:r>
    </w:p>
    <w:p>
      <w:r>
        <w:rPr>
          <w:b/>
        </w:rPr>
        <w:t>E. 12</w:t>
      </w:r>
    </w:p>
    <w:p>
      <w:r>
        <w:t>En sa qualité d'employeur occupant des salariés, le défendeur devait être affilié à une caisse de prévoyance professionnelle et verser les primes convenues avec la fondation. Il ressort de l'ensemble des pièces produites par la fondation que le défendeur est demeuré débiteur d'un montant de cotisations et frais de CHF 66'556.35 ainsi que de CHF 1'742.25 d’intérêts. Le défendeur ne le conteste d’ailleurs pas. En ce qui concerne les frais de poursuite, ils sont d'office supportés par le débiteur lorsque la poursuite aboutit (JdT 1974 III 32). Les frais dus par le défendeur - notamment les frais de rappel et de mise en poursuite - sont par ailleurs prévus au chiffre 2.1 du règlement pour frais de gestion de la fondation. Quant aux intérêts contractuels réclamés par la fondation et les intérêts de 5% sur la créance en capital, ils sont dus en vertu, respectivement, des art. 66 al. 2 LPP et 104 al. 1 CO.</w:t>
      </w:r>
    </w:p>
    <w:p>
      <w:r>
        <w:rPr>
          <w:b/>
        </w:rPr>
        <w:t>E. 13</w:t>
      </w:r>
    </w:p>
    <w:p>
      <w:r>
        <w:t>La fondation a pris des conclusions « sous suite de frais et dépens » et au versement d’une indemnité des procédés de CHF 500.-. À cet égard, l'art. 73 al. 2 LPP précise que les cantons doivent prévoir une procédure simple, rapide et, en principe, gratuite.</w:t>
      </w:r>
    </w:p>
    <w:p>
      <w:r>
        <w:t>A/3126/2018 - 7/8 - L'art. 89H al. 1 LPA prévoit quant à lui que la procédure est gratuite pour les parties, sous réserve de procédures relatives à l'assurance-invalidité (cf. al. 4). Toutefois, les débours et un émolument peuvent être mis à la charge de la partie qui agit de manière téméraire ou témoigne de légèreté. En effet, ainsi que le Tribunal fédéral des assurances l’a admis, la possibilité de limiter la gratuité en cas de recours téméraire ou interjeté à la légère est un principe général de procédure prévu pour toutes les branches des assurances sociales (ATF 126 V 151 consid. 4b). Dans le cadre de litiges portant sur des cotisations de la prévoyance professionnelle, le point de savoir si un procès est téméraire doit être tranché en examinant non seulement le comportement du débiteur des cotisations dans la procédure judiciaire, mais également son comportement avant le procès (ATF 124 V 285). Le Tribunal fédéral a également rappelé qu’il y a lieu de faire une différence entre, d’une part, la sanction constituée par la mise des frais de procédure à la charge d’une partie qui agit par légèreté ou de manière téméraire au sens de l’art. 85 al. 2 let. a de la loi fédérale sur l’assurance-vieillesse et survivants (aLAVS ; actuellement art. 61 let. a de la loi fédérale sur la partie générale des assurances sociales LPGA, en vigueur depuis le 1er janvier 2003 et, d’autre part, le droit aux dépens selon l’art. 85 al. 2 let. f aLAVS actuellement art. 61 let. g LPGA, droit qui s’apprécie selon les critères développés au sujet de l’allocation de dépens à une partie agissant sans mandataire [Pratique VSI 2002 p. 61]). Les assureurs sociaux qui obtiennent gain de cause en procédure cantonale et sont représentés par un avocat ou, d’une autre manière, par une personne qualifiée, peuvent prétendre à des dépens lorsque l’adverse partie procède à la légère ou de manière téméraire. En l’absence d’une telle représentation, les autres conditions pour l’octroi de dépens à une partie non représentée doivent être données, en sus de celles liées à la témérité ou la légèreté (ATF 128 V 323).</w:t>
      </w:r>
    </w:p>
    <w:p>
      <w:r>
        <w:rPr>
          <w:b/>
        </w:rPr>
        <w:t>E. 14</w:t>
      </w:r>
    </w:p>
    <w:p>
      <w:r>
        <w:t>En l’espèce, la chambre de céans constate que le défendeur a admis la dette et proposé un arrangement de paiement, de sorte que son attitude ne sera pas qualifiée de légère. Il sera en conséquence renoncé aux dépens. Enfin, l’arrangement de paiement requis par le défendeur sort de l’objet de la présente procédure mais pourra toujours être requis par le défendeur directement auprès de la fondation.</w:t>
      </w:r>
    </w:p>
    <w:p>
      <w:r>
        <w:t>A/3126/2018 - 8/8 -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