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ATAS/215/2018 vom 9. März 2018</w:t>
      </w:r>
    </w:p>
    <w:p>
      <w:r>
        <w:t>GE Cour de justice, 2018-03-09, FR</w:t>
      </w:r>
    </w:p>
    <w:p>
      <w:r>
        <w:rPr>
          <w:b/>
        </w:rPr>
        <w:t xml:space="preserve">Quelle: </w:t>
      </w:r>
      <w:r>
        <w:t>https://mcp.opencaselaw.ch/entscheid/ge_gerichte_ATAS_215_2018</w:t>
      </w:r>
    </w:p>
    <w:p>
      <w:r>
        <w:t>FR: GE_GERICHTE ATAS/215/2018 du 9 mars 2018</w:t>
      </w:r>
    </w:p>
    <w:p>
      <w:r>
        <w:t>IT: GE_GERICHTE ATAS/215/2018 del 9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A/3400/2017 - 6/10 -</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L’objet du litige porte sur le bien-fondé du refus par l’intimé de verser à la recourante une rente complémentaire pour enfant au-delà du 30 juin 2015.</w:t>
      </w:r>
    </w:p>
    <w:p>
      <w:r>
        <w:rPr>
          <w:b/>
        </w:rPr>
        <w:t>E. 5</w:t>
      </w:r>
    </w:p>
    <w:p>
      <w:r>
        <w:t>Préalablement, il convient de déterminer si la fille de l’assuré était légitimée à recourir contre la décision entreprise. a) Le point de savoir si une partie a la qualité pour agir (ou légitimation active) ou la qualité pour défendre (légitimation passive) - question qui est examinée d'office (cf. ATF 110 V 347 consid. 1; arrêt du Tribunal fédéral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Quiconque est touché par la décision ou la décision sur opposition et a un intérêt digne d'être protégé à ce qu'elle soit annulée ou modifiée a qualité pour recourir (art. 59 LPGA).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w:t>
      </w:r>
    </w:p>
    <w:p>
      <w:r>
        <w:t>A/3400/2017 - 7/10 - c) A teneur de l’art. 35 LAI, les hommes et les femmes qui peuvent prétendre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 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d)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w:t>
      </w:r>
    </w:p>
    <w:p>
      <w:r>
        <w:t>A/3400/2017 - 8/10 - complémentaire pour enfant ne sont que deux éléments d'une même prestation, la rente de vieillesse ou d'invalidité (principe d'assurance) (ATF 136 V 313 consid. 5.3.4 et les références). Le système des rentes complémentaires a été introduit lors de la création de l'assurance-invalidité. Afin de remédier « aux conséquences économiques fâcheuses de l'invalidité du chef de famille pour la femme et les enfants », le législateur avait prévu de compléter la rente principale qui lui était allouée par des rentes complémentaires pour ses proches parents. Ces rentes devaient dépendre de l'existence d'un droit à une rente principale et revenir au même ayant droit ; les proches parents n'avaient pas un droit propre aux rentes complémentaires. Les rentes complémentaires devaient s'ajouter à la rente principale et constituer un revenu de substitution pour l'assuré invalide en vue de lui permettre de subvenir à l'entretien de sa famille (arrêt du Tribunal fédéral 9C_915/2015 du 2 juin 2016 consid. 6.1 et les références).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6.2 et les références). Dans un arrêt du 11 juillet 2012 (ATF 138 V 292 consid. 4.2.2) portant sur qualité pour recourir de l'enfant d'une personne au bénéfice de prestations complémentaires donnant droit à une rente pour enfant de l'assurance-invalidité, le Tribunal fédéral a laissé la question ouverte de savoir si l'art. 71ter al. 3 RAVS est également applicable en matière de prestations complémentaires, car le droit de l'enfant majeur au versement direct de la prestation complémentaire calculée séparément ne donne pas encore compétence pour recourir quant au principe et à l'étendue du droit à la prestation. Dans le contexte d’une procédure en matière de prévoyance professionnelle, une mère de deux enfants au bénéfice d’une rente d’invalidité versée par la Caisse de pension de l’État de Neuchâtel a recouru, aux côtés de ses enfants majeurs, auprès du Tribunal fédéral, afin de contester la date à partir de laquelle les rentes complémentaires pour enfant devaient lui être versées. Après avoir déclaré irrecevable le recours du second enfant de la recourante dans la mesure où il n’avait pas pris part à la procédure cantonale, le Tribunal fédéral a considéré que le recours de l’aîné devait être rejeté dans la mesure où le droit à la rente appartenait à sa mère (arrêt du Tribunal fédéral 9C_339/2009 consid. 1.2 du 1er février 2010).</w:t>
      </w:r>
    </w:p>
    <w:p>
      <w:r>
        <w:t>A/3400/2017 - 9/10 -</w:t>
      </w:r>
    </w:p>
    <w:p>
      <w:r>
        <w:rPr>
          <w:b/>
        </w:rPr>
        <w:t>E. 6</w:t>
      </w:r>
    </w:p>
    <w:p>
      <w:r>
        <w:t>En l’espèce, la recourante considère disposer de la capacité pour recourir dans la mesure où elle est majeure et touchée directement par le refus de lui octroyer la rente complémentaire pour enfant, ce qui représenterait un intérêt digne de protection. Quant à l’intimé, il ne s’est pas prononcé sur la question, ayant considéré, à tort, que le recours était formé par la mère de la recourante. En l’occurrence, il n’est pas contesté que le père de la recourante a été mis au bénéfice d’une rente entière d’invalidité et d’une rente complémentaire pour enfant dès le 1er mai 2002. Ladite rente a été versée en main du père de la recourante à compter de cette date, puis au service des pensions alimentaires de la ville de Bienne dès le 1er décembre 2005 et à la mère de la recourante dès le 1er juin 2011, en application des art. 35 al. 4 LAI, 20 al. 1 LPGA et 71ter al. 1 RAVS. Conformément à la LAI et à la jurisprudence, il convient de constater que le titulaire de la rente complémentaire pour enfant, malgré son versement à des tiers depuis le 1er décembre 2005, n’est autre que le père de la recourante, puisque ladite rente complémentaire constitue, avec la rente d’invalidité, une seule et même prestation. Dès lors, la recourante ne dispose pas de la qualité pour recourir. À cet égard, peu importe que la recourante soit la bénéficiaire finale de la rente complémentaire pour enfant, que cette rente soit versée à sa mère ou que le refus d’octroi d’une telle rente ait un impact sur sa situation financière. En d’autres termes, la recourante ne dispose d’aucun droit propre à l’octroi d’une rente complémentaire pour enfant, de sorte que la décision entreprise ne la touche que de manière indirecte, ce qui ne suffit pas à lui reconnaître la capacité pour recourir.</w:t>
      </w:r>
    </w:p>
    <w:p>
      <w:r>
        <w:rPr>
          <w:b/>
        </w:rPr>
        <w:t>E. 7</w:t>
      </w:r>
    </w:p>
    <w:p>
      <w:r>
        <w:t>Au vu de ce qui précède, le recours sera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w:t>
      </w:r>
    </w:p>
    <w:p>
      <w:r>
        <w:t>A/3400/2017 - 10/10 -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