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ATAS/215/2017 vom 20. März 2017</w:t>
      </w:r>
    </w:p>
    <w:p>
      <w:r>
        <w:t>GE Cour de justice, 2017-03-20, FR</w:t>
      </w:r>
    </w:p>
    <w:p>
      <w:r>
        <w:rPr>
          <w:b/>
        </w:rPr>
        <w:t xml:space="preserve">Quelle: </w:t>
      </w:r>
      <w:r>
        <w:t>https://mcp.opencaselaw.ch/entscheid/ge_gerichte_ATAS_215_2017</w:t>
      </w:r>
    </w:p>
    <w:p>
      <w:r>
        <w:t>FR: GE_GERICHTE ATAS/215/2017 du 20 mars 2017</w:t>
      </w:r>
    </w:p>
    <w:p>
      <w:r>
        <w:t>IT: GE_GERICHTE ATAS/215/2017 del 20 marzo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 ; art. 89B de la loi sur la procédure administrative du 12 septembre 1985 – LPA/GE - E 5 10).</w:t>
      </w:r>
    </w:p>
    <w:p>
      <w:r>
        <w:t>A/4012/2016 - 4/7 -</w:t>
      </w:r>
    </w:p>
    <w:p>
      <w:r>
        <w:rPr>
          <w:b/>
        </w:rPr>
        <w:t>E. 3</w:t>
      </w:r>
    </w:p>
    <w:p>
      <w:r>
        <w:t>L’objet du litige porte sur le point de savoir si l’intimé était fondé à prononcer une suspension de trois jours du droit à l’indemnité du recourant en raison de recherches d'emploi insuffisantes en quantité.</w:t>
      </w:r>
    </w:p>
    <w:p>
      <w:r>
        <w:rPr>
          <w:b/>
        </w:rPr>
        <w:t>E. 4</w:t>
      </w:r>
    </w:p>
    <w:p>
      <w:r>
        <w:t>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Quant à l’assuré qui a trouvé une activité prise en compte à titre de gain intermédiaire, il doit lui aussi continuer à rechercher un travail convenable mettant fin au chômage, même s’il est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c.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La durée de la suspension du droit à l'indemnité de chômage est fixée compte tenu non seulement de la faute, mais également du principe de proportionnalité (Thomas NUSSBAUMER, Arbeitslosenversicherung, in: Schweizerisches Bundesverwal- 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w:t>
      </w:r>
    </w:p>
    <w:p>
      <w:r>
        <w:t>A/4012/2016 - 5/7 - notamment des circonstances personnelles, en particulier celles qui ont trait au comportement de l’intéressé au regard de ses devoirs généraux d’assuré qui fait valoir son droit à des prestations (cf. arrêt 8C 601/2012 du 26 février 2013 ; ATF du 16 avril 2014 8C 537/2013). S'agissant plus particulièrement de la sanction appliquée en cas de recherches insuffisantes durant la période de contrôle, le SECO préconise une durée de trois à quatre jours pour un premier manquement, de cinq à neuf jours pour un second (cf. circulaire relative à l'indemnité de chômage; ch. D72). d. La chambre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6</w:t>
      </w:r>
    </w:p>
    <w:p>
      <w:r>
        <w:t>En l’espèce, il n'est pas contesté que le recourant n'a pas respecté l'objectif de dix recherches d'emploi en décembre 2015. Il est établi, par les pièces de la procédure qu’il n’a apporté la preuve que de neuf recherches d’emploi. Si le service juridique a correctement tenu compte d’une recherche d’emploi manquante, la direction de l’OCE en a mentionné deux. Il en résulte un doute sur le comportement pris en compte pour décider de la sanction, en défaveur de l’assuré. À teneur du dossier, ce dernier n’a jamais été sanctionné et a correctement démontré, pendant de nombreux mois, qu’il avait effectué le minimum de recherches d’emploi requises. Il faut également tenir compte du fait qu’il a obtenu des gains intermédiaires par le biais d’un poste à 70%, réduisant d’autant les indemnités chômage touchées et le temps libre pour les recherches d'emploi. Son comportement démontre qu’il a cherché sérieusement du travail et qu’il n’a pas fait preuve de désinvolture, même s'il a certes commis une erreur, en ne respectant pas le nombre de recherches d’emploi requises.</w:t>
      </w:r>
    </w:p>
    <w:p>
      <w:r>
        <w:t>A/4012/2016 - 6/7 - Au vu des circonstances, la sanction prononcée apparaît excessive au regard de la légèreté de la faute commise et ne respecte pas le principe de la proportionnalité. Il se justifie, en l’espèce, de s’écarter du barème du SECO et de réduire la sanction à un jour de suspension du droit à l’indemnité de chômage.</w:t>
      </w:r>
    </w:p>
    <w:p>
      <w:r>
        <w:rPr>
          <w:b/>
        </w:rPr>
        <w:t>E. 7</w:t>
      </w:r>
    </w:p>
    <w:p>
      <w:r>
        <w:t>Le recours est ainsi partiellement admis et la décision sera réformée dans le sens précité.</w:t>
      </w:r>
    </w:p>
    <w:p>
      <w:r>
        <w:rPr>
          <w:b/>
        </w:rPr>
        <w:t>E. 8</w:t>
      </w:r>
    </w:p>
    <w:p>
      <w:r>
        <w:t>La procédure est gratuite (art. 61 let. a LPGA).</w:t>
      </w:r>
    </w:p>
    <w:p>
      <w:r>
        <w:t>A/4012/2016 - 7/7 -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