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ATAS/215/2016 vom 15. März 2016</w:t>
      </w:r>
    </w:p>
    <w:p>
      <w:r>
        <w:t>GE Cour de justice, 2016-03-15, FR</w:t>
      </w:r>
    </w:p>
    <w:p>
      <w:r>
        <w:rPr>
          <w:b/>
        </w:rPr>
        <w:t xml:space="preserve">Quelle: </w:t>
      </w:r>
      <w:r>
        <w:t>https://mcp.opencaselaw.ch/entscheid/ge_gerichte_ATAS_215_2016</w:t>
      </w:r>
    </w:p>
    <w:p>
      <w:r>
        <w:t>FR: GE_GERICHTE ATAS/215/2016 du 15 mars 2016</w:t>
      </w:r>
    </w:p>
    <w:p>
      <w:r>
        <w:t>IT: GE_GERICHTE ATAS/215/2016 del 15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En l’espèce, l’assuré a déposé le 17 décembre 2015 un recours pour déni de justice à l’encontre de la Caisse.</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w:t>
      </w:r>
    </w:p>
    <w:p>
      <w:r>
        <w:t>A/4420/2015 - 4/6 -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Il y a lieu en l’espèce de constater que par son courrier du 23 juillet 2015, la Caisse a admis que le courriel du 20 juillet 2015 valait opposition à sa décision du 16 juillet 2015, mais qu’elle n’a pas encore, à ce jour, rendu de décision sur opposition.</w:t>
      </w:r>
    </w:p>
    <w:p>
      <w:r>
        <w:rPr>
          <w:b/>
        </w:rPr>
        <w:t>E. 5</w:t>
      </w:r>
    </w:p>
    <w:p>
      <w:r>
        <w:t>Le recours pour déni de justice est en conséquence admis et la Caisse invitée à faire diligence et à rendre une décision sur opposition dans les plus brefs délais.</w:t>
      </w:r>
    </w:p>
    <w:p>
      <w:r>
        <w:rPr>
          <w:b/>
        </w:rPr>
        <w:t>E. 6</w:t>
      </w:r>
    </w:p>
    <w:p>
      <w:r>
        <w:t>L’assuré n'étant pas représenté, il n'y a pas lieu d'octroyer des dépens (art. 61 let. g LPGA). Pour le reste, la procédure est gratuite (art. 61 let. a LPGA).</w:t>
      </w:r>
    </w:p>
    <w:p>
      <w:r>
        <w:rPr>
          <w:b/>
        </w:rPr>
        <w:t>E. 7</w:t>
      </w:r>
    </w:p>
    <w:p>
      <w:r>
        <w:t>Reste à examiner la question d'une indemnité pour tort moral sollicitée par l'assuré lors de la comparution personnelle des parties du 8 mars 2016, ainsi que l'application de l'art. 79 LPGA.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Selon l'al. 3, la responsabilité subsidiaire de la Confédération pour les institutions indépendantes de l'administration ordinaire de la Confédération est régie par l'art. 19 de la loi du 14 mars 1958 sur la responsabilité de la Confédération, des membres</w:t>
      </w:r>
    </w:p>
    <w:p>
      <w:r>
        <w:t>A/4420/2015 - 5/6 - de ses autorités et de ses fonctionnaires (Loi sur la responsabilité ; LRCF - RS 170.32). Les dispositions de la présente loi s'appliquent à la procédure prévue aux al. 1 et 3. Il n'y a pas de procédure d'opposition. Les art. 3 à 9, 11, 12, 20 al. 1, 21 et 23 de la loi sur la responsabilité sont applicables par analogie (al. 4). L'art. 79 LPGA précise que « 1 La partie générale du CP ainsi que l'art. 6 de la loi fédérale du 22 mars 1974 sur le droit pénal administratif sont applicables. 2 La poursuite pénale incombe aux cantons ».</w:t>
      </w:r>
    </w:p>
    <w:p>
      <w:r>
        <w:rPr>
          <w:b/>
        </w:rPr>
        <w:t>E. 8</w:t>
      </w:r>
    </w:p>
    <w:p>
      <w:r>
        <w:t>Il appartenait à l'assuré, conformément à l'art. 78 al. 2 LPGA, de soumettre préalablement sa demande à la Caisse en vue de la prise d’une décision sur ce point. Sa demande est dès lors irrecevable. Elle échappe quoi qu'il en soit à la compétence de la chambre de céans.</w:t>
      </w:r>
    </w:p>
    <w:p>
      <w:r>
        <w:t>A/4420/2015 - 6/6 -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