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ATAS/215/2015 vom 23. März 2015</w:t>
      </w:r>
    </w:p>
    <w:p>
      <w:r>
        <w:t>GE Cour de justice, 2015-03-23, FR</w:t>
      </w:r>
    </w:p>
    <w:p>
      <w:r>
        <w:rPr>
          <w:b/>
        </w:rPr>
        <w:t xml:space="preserve">Quelle: </w:t>
      </w:r>
      <w:r>
        <w:t>https://mcp.opencaselaw.ch/entscheid/ge_gerichte_ATAS_215_2015</w:t>
      </w:r>
    </w:p>
    <w:p>
      <w:r>
        <w:t>FR: GE_GERICHTE ATAS/215/2015 du 23 mars 2015</w:t>
      </w:r>
    </w:p>
    <w:p>
      <w:r>
        <w:t>IT: GE_GERICHTE ATAS/215/2015 del 23 marzo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w:t>
      </w:r>
    </w:p>
    <w:p>
      <w:r>
        <w:t>- 4/6-</w:t>
      </w:r>
    </w:p>
    <w:p>
      <w:r>
        <w:t>A/276/2015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w:t>
      </w:r>
    </w:p>
    <w:p>
      <w:r>
        <w:rPr>
          <w:b/>
        </w:rPr>
        <w:t>E. 4</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a été empêchée sans sa faute d’agir dans le délai fixé. Non seulement un tel empêchement n'est pas allégué dans l'acte de recours, mais de surcroît, bien que son attention ait été expressément attirée sur cette problématique et sur ses conséquences, un délai</w:t>
      </w:r>
    </w:p>
    <w:p>
      <w:r>
        <w:t>- 5/6-</w:t>
      </w:r>
    </w:p>
    <w:p>
      <w:r>
        <w:t>A/276/2015 adéquat, sous peine d'irrecevabilité du recours, lui ayant été fixé pour apporter toutes explications et produire tout justificatif éventuel par rapport à la date de notification et sur les éventuelles circonstances qui l'auraient empêchée d'agir en temps utile, la recourante n'a pas réagi. En l'absence de motif valable de restitution de délai, le recours doit être déclaré irrecevable pour cause de tardiveté.</w:t>
      </w:r>
    </w:p>
    <w:p>
      <w:r>
        <w:t>- 6/6-</w:t>
      </w:r>
    </w:p>
    <w:p>
      <w:r>
        <w:t>A/276/2015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