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ATAS/215/2013 vom 27. Februar 2013</w:t>
      </w:r>
    </w:p>
    <w:p>
      <w:r>
        <w:t>GE Cour de justice, 2013-02-27, FR</w:t>
      </w:r>
    </w:p>
    <w:p>
      <w:r>
        <w:rPr>
          <w:b/>
        </w:rPr>
        <w:t xml:space="preserve">Quelle: </w:t>
      </w:r>
      <w:r>
        <w:t>https://mcp.opencaselaw.ch/entscheid/ge_gerichte_ATAS_215_2013</w:t>
      </w:r>
    </w:p>
    <w:p>
      <w:r>
        <w:t>FR: GE_GERICHTE ATAS/215/2013 du 27 février 2013</w:t>
      </w:r>
    </w:p>
    <w:p>
      <w:r>
        <w:t>IT: GE_GERICHTE ATAS/215/2013 del 27 febbraio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dans le délai et forme prescrits par la loi, le recours est recevable (art. 56 ss LPGA).</w:t>
      </w:r>
    </w:p>
    <w:p>
      <w:r>
        <w:rPr>
          <w:b/>
        </w:rPr>
        <w:t>E. 3</w:t>
      </w:r>
    </w:p>
    <w:p>
      <w:r>
        <w:t>L'objet du litige est en l'occurrence la question de savoir si l'intimé devait entrer en matière sur la nouvelle demande de prestations de la recourante.</w:t>
      </w:r>
    </w:p>
    <w:p>
      <w:r>
        <w:rPr>
          <w:b/>
        </w:rPr>
        <w:t>E. 4</w:t>
      </w:r>
    </w:p>
    <w:p>
      <w:r>
        <w:t>a) L’art. 17 al. 1er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w:t>
      </w:r>
    </w:p>
    <w:p>
      <w:r>
        <w:t>A/3226/2006 - 7/12 -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Dans un arrêt du 16 octobre 2003 (ATF 130 V 64), le Tribunal fédéral des assurances a modifié sa jurisprudence relative à l'art. 87 al. 3 RAI (dans sa teneur en vigueur jusqu'au 31 décembre 2002) et jugé que le principe inquisitoire, selon lequel les faits pertinents de la cause doivent être constatés d'office par l'autorité (cf. ATF 125 V 195 consid. 2, 122 V 158 consid. 1a et les références), ne s'applique pas à cette procédure. Eu égard au caractère atypique de celle-ci dans le droit des assurances sociales, notre Haute Cour a précisé que l'administration pouvait appliquer par analogie l'art. 73 RAI (en vigueur jusqu'au 31 décembre 2002; actuellement, voir l'art. 43 al. 3 LPGA) - qui permet aux organes de l'AI de statuer en l'état du dossier en cas de refus de l'assuré de coopérer - à la procédure régie par l'art. 87 al. 3 RAI, à la condition de s'en tenir aux principes découlant de la protection de la bonne foi (cf. art. 5 al. 3 et 9 Cst.; ATFA non publié du 13 juillet 2000, H 290/98). Ainsi, lorsqu'un assuré introduit une nouvelle demande de prestations ou une procédure de révision sans rendre plausible que son invalidité ou son impotence se sont modifiées,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w:t>
      </w:r>
    </w:p>
    <w:p>
      <w:r>
        <w:t>A/3226/2006 - 8/12 - proposés soient pertinents, en d'autres termes qu'ils soient de nature à rendre plausibles les faits allégués. Lorsque ces exigences concernant la fixation d'un délai et l'avertissement des conséquences juridiques de l'omission sont remplies, le juge doit se fonder sur les faits tels qu'ils se présentaient à l'administration au moment de la décision litigieuse (ATF 130 V 64 consid. 5.2.5 in fine p. 69).</w:t>
      </w:r>
    </w:p>
    <w:p>
      <w:r>
        <w:rPr>
          <w:b/>
        </w:rPr>
        <w:t>E. 5</w:t>
      </w:r>
    </w:p>
    <w:p>
      <w:r>
        <w:t>La reconnaissance de l'existence de troubles somatoformes douloureux persistants suppose d'abord la présence d'un diagnostic émanant d'un expert (psychiatre) et s'appuyant lege artis sur les critères d'un système de classification reconnu (ATF 130 V 396,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Les principes jurisprudentiels développés en matière de troubles somatoformes douloureux sont également applicables à la fibromyalgie (ATF 132 V 65, consid. 4.1).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(ATFA non publié I 1093/06 du 3 décembre 2007, consid. 3.2). Peut constituer une telle comorbidité un état dépressif majeur (ATF 132 V 65, consid. 4.2.2; ATFA non publié 9C_267/2009). Notre Haute Cour a cependant également jugé que les états dépressifs ne constituent en principe pas une comorbidité psychiatrique grave et durable à un trouble somatoforme douloureux, dans la mesure où ils ne sont en règle générale qu'une manifestation réactive ne devant pas faire l'objet</w:t>
      </w:r>
    </w:p>
    <w:p>
      <w:r>
        <w:t>A/3226/2006 - 9/12 - d'un diagnostic séparé (ATFA non publié I 497/04 du 12 septembre 2005, consid. 5.1).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 constatations médicales, moins on admettra l’exigibilité d’un effort de volonté (ATFA non publié I 590/05 du 27 février 2007, consid. 3.1). A l'inverse,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w:t>
      </w:r>
    </w:p>
    <w:p>
      <w:r>
        <w:rPr>
          <w:b/>
        </w:rPr>
        <w:t>E. 6</w:t>
      </w:r>
    </w:p>
    <w:p>
      <w:r>
        <w:t>En l'espèce, en ce qui concerne les affections somatiques, il ressort du rapport relatif à la radiographie de la colonne lombaire du 29 juin 2006 que la recourante est affectée d'une discrète arthrose L3-L4 à L5-S1. Par ailleurs, les données sont sans anomalies décevables. Ainsi, le 3 juillet 2006, le Dr D___________ a indiqué au Dr A___________ que l'IRM était pratiquement dans les limites de la normale. Le 7 mai 2008, un scanner de la colonne lombaire est réalisé qui met en évidence une protrusion postérieure mineure et symétrique au niveau du disque L4- L5 et une arthrose postérieure au niveau L5-S1, sans évidence pour une compression d'une racine sciatique ni pour une hernie discale ni un rétrécissement du canal lombaire sacré et des canaux radiculaires. Les syndromes de la patiente sont assez diffus à droite. Elle présente maintenant également des symptômes du côté gauche, mais d'une autre intensité. Le Dr J__________ qui a réalisé ce scanner, se demande s'il peut s'agir d'une autre cause, telle qu'une néphropathie ou fibromyalgie,</w:t>
      </w:r>
    </w:p>
    <w:p>
      <w:r>
        <w:t>A/3226/2006 - 10/12 - l'examen de la colonne lombaire et lombo-sacrée étant relativement satisfaisant. Un scanner lombaire du 17 juin 2009 montre de discrets remaniements dégénératifs discro-vertébraux débutants et une anomalie transitionnelle sous forme d'une lombalisation de S1, sans argument en faveur d'un conflit disco radiculaire. Selon une radiographie de la colonne cervicale du 13 décembre 2010, la recourante est affectée d'une spondylarthrose cervicale prédominant au niveau C5-C6. Le rapport relatif à l'IRM lombaire du 10 décembre 2010 conclut que le rachis lombaire ne présente aucune anomalie décelable. Il résulte de ces rapports médicaux que l'état de santé physique de la recourante ne s'est pas aggravé, comme le relève également la Dresse I__________ dans son avis médical du 5 juin 2012. Sur le plan psychique, la Dresse C___________ a mis en évidence, au moment de la première décision, un épisode dépressif léger sans répercussion sur la capacité de travail. Or, selon le rapport du 31 mai 2012 du Dr A___________, l'état dépressif est aujourd'hui grave. Dans son attestation du 2 mai 2012, il a également déclaré que l'état dépressif important mériterait à lui seul une rente d'invalidité. Par ailleurs, la recourante est dorénavant suivie sur le plan psychiatrique par la Dresse H__________. Cela étant, il peut être admis que l'état dépressif s'est probablement péjoré. Cela ressort aussi du rapport de la Dresse H__________ produit dans la présente procédure, ce médecin diagnostiquant un trouble dépressif moyen avec syndrome somatique. Toutefois, la seule constatation de l'aggravation de l'état dépressif est en l'occurrence insuffisante pour admettre que la recourante a rendu plausible que son état de santé s'est modifié de manière à influencer ses droits. En effet, s'agissant d'un tableau clinique caractérisé principalement par la présence de douleurs multiples et diffuses associée à une symptomatologie dépressive, il y a lieu d'évaluer la capacité de travail en fonction des critères dégagés par la jurisprudence pour les syndromes sans pathogénèse ni étiologie claires et sans constat de déficit organique. En l'espèce, le Tribunal cantonal des assurances sociales avait déjà examiné, dans son arrêt du 8 novembre 2006, si la symptomatologie douloureuse présentait un caractère invalidant. Il a alors jugé que la majorité des critères jurisprudentiels déterminants n'étaient pas remplis et qu'il n'y avait notamment pas de comorbidité psychique significative. Il est vrai que la recourant semble maintenant souffrir d'un trouble dépressif moyen. Cependant, comme exposé ci-dessus, les états dépressifs ne constituent en principe pas une comorbidité grave et durable à un trouble</w:t>
      </w:r>
    </w:p>
    <w:p>
      <w:r>
        <w:t>A/3226/2006 - 11/12 - somatoforme douloureux, dans la mesure où ils sont généralement une manifestation réactionnelle aux douleurs. La symptomatologie dépressive ne peut donc faire l'objet d'un diagnostic séparé. Or, en l'occurrence, le trouble dépressif est manifestement lié aux douleurs. La recourante elle-même a indiqué dans son mémoire de recours contre la première décision de l'OAI que les douleurs empoisonnaient sa vie, la rendaient irritable et triste avec pour conséquence l'éloignement de sa famille. Cela est aussi confirmé par la Dresse H__________ qui a indiqué que la persistance des douleurs a fini par entraîner un syndrome dépressif. Partant, un trouble dépressif indépendant de la symptomatologie douloureuse ne peut être retenu, de sorte que la recourante n'as pas rendu plausible de souffrir d'une comorbidité psychiatrique importante par sa durée et son acuité au sens de la jurisprudence. Quant aux autres critères jurisprudentiels, elle n'a pas non plus fourni des indices en faveur d'une appréciation différente dans le cadre de sa nouvelle demande, sauf en ce qui concerne éventuellement le retrait social. Toutefois, la seule présence de ce critère ne permettrait pas de considérer que les douleurs ne pourraient pas être surmontées en l'occurrence par un effort de volonté, la majorité des autres critères n'étant pas réalisée. Cela étant, l'intimé était fondé de refuser d'entrer en matière sur la nouvelle demande de la recourante.</w:t>
      </w:r>
    </w:p>
    <w:p>
      <w:r>
        <w:rPr>
          <w:b/>
        </w:rPr>
        <w:t>E. 7</w:t>
      </w:r>
    </w:p>
    <w:p>
      <w:r>
        <w:t>Dans la mesure où la recourante succombe, l'émolument de justice de 200 fr. sera mis à sa charge (cf. art. 69 al. 1bis LAI).</w:t>
      </w:r>
    </w:p>
    <w:p>
      <w:r>
        <w:t>A/3226/2006 - 12/12 -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