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ATAS/214/2015 vom 23. März 2015</w:t>
      </w:r>
    </w:p>
    <w:p>
      <w:r>
        <w:t>GE Cour de justice, 2015-03-23, FR</w:t>
      </w:r>
    </w:p>
    <w:p>
      <w:r>
        <w:rPr>
          <w:b/>
        </w:rPr>
        <w:t xml:space="preserve">Quelle: </w:t>
      </w:r>
      <w:r>
        <w:t>https://mcp.opencaselaw.ch/entscheid/ge_gerichte_ATAS_214_2015</w:t>
      </w:r>
    </w:p>
    <w:p>
      <w:r>
        <w:t>FR: GE_GERICHTE ATAS/214/2015 du 23 mars 2015</w:t>
      </w:r>
    </w:p>
    <w:p>
      <w:r>
        <w:t>IT: GE_GERICHTE ATAS/214/2015 del 23 marzo 2015</w:t>
      </w:r>
    </w:p>
    <w:p>
      <w:pPr>
        <w:pStyle w:val="Heading2"/>
      </w:pPr>
      <w:r>
        <w:t>Erwägungen</w:t>
      </w:r>
    </w:p>
    <w:p>
      <w:r>
        <w:rPr>
          <w:b/>
        </w:rPr>
        <w:t>E. 34</w:t>
      </w:r>
    </w:p>
    <w:p>
      <w:r>
        <w:t>Dans sa réponse du 4 février 2015, l’intimé a conclu au rejet du recours. Il a cité la directive invoquée à l’appui de sa décision, selon laquelle une allocation pour une impotence faible pouvait être octroyée sans enquête en cas de paraplégie totale. Dès lors, une enquête à domicile ne se justifiait pas puisque même en cas de paraplégie totale, l’allocation pour impotent serait de degré faible.</w:t>
      </w:r>
    </w:p>
    <w:p>
      <w:r>
        <w:rPr>
          <w:b/>
        </w:rPr>
        <w:t>E. 35</w:t>
      </w:r>
    </w:p>
    <w:p>
      <w:r>
        <w:t>Par réplique du 27 février 2015, le recourant a persisté dans ses conclusions. Il a affirmé qu’il avait besoin d’aide pour plusieurs actes ordinaires de la vie et ne devait donc pas se voir appliquer la règle d’exception aménagée par la directive qu’invoquait l’intimé. Une enquête à son domicile était indispensable.</w:t>
      </w:r>
    </w:p>
    <w:p>
      <w:r>
        <w:rPr>
          <w:b/>
        </w:rPr>
        <w:t>E. 36</w:t>
      </w:r>
    </w:p>
    <w:p>
      <w:r>
        <w:t>En date du 2 mars 2015, la Cour de céans a transmis copie de cette écriture à l’intimé pour information.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à la présente procédure. 3. Interjeté dans les forme et délai prévus par la loi, le recours est recevable (art. 56ss LPGA). 4. Le litige porte sur le droit du recourant à des prestations d’invalidité, plus particulièrement sur le degré d’invalidité du recourant. 5. Aux termes de l’art. 9 LPGA, est réputée impotente toute personne qui, en raison d’une atteinte à sa santé, a besoin de façon permanente de l’aide d’autrui ou d’une surveillance personnelle pour accomplir des actes élémentaires de la vie quotidienne.</w:t>
      </w:r>
    </w:p>
    <w:p>
      <w:r>
        <w:t>A/28/2015 - 7/11 -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6.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Conformément à la pratique administrative, il y a impotence faible dans le cas des handicapés physiques qui, en raison de leur grave infirmité corporelle, ne peuvent se déplacer aux alentours de leur domicile, même avec un fauteuil roulant, sans l’aide de tiers. En cas de paraplégie totale, une allocation pour une impotence faible peut être versée sans que l’on effectue une enquête (Circulaire sur l'invalidité et l'impotence dans l'assurance-invalidité de l'Office fédéral des assurances sociales [CIIAI] dans sa version en vigueur dès le 1er janvier 2014, ch. 8068). Selon cette directive, on est en présence d’une impotence de degré moyen selon l’art. 37 al. 2 let. a RAI lorsque la personne assurée, même dotée de moyens auxiliaires, requiert l’aide régulière et importante d’autrui pour accomplir au moins quatre actes ordinaires de la vie (chiffre 8009).</w:t>
      </w:r>
    </w:p>
    <w:p>
      <w:r>
        <w:t>A/28/2015 - 8/11 - 7.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Quant à la notion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(arrêt du Tribunal fédéral des assurances I 43/02 du 30 septembre 2002 consid. 3). L’art. 38 RAI définit l’accompagnement pour faire face aux nécessités de la vie. Selon le 1er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9C_1056/2009 du 10 mai 2010 consid. 2). La circulaire CIIAI précise que l’accompagnement est régulier lorsqu’il est nécessité en moyenne au moins deux heures par semaine sur une période de trois mois (ch. 8053). Le Tribunal fédéral a admis la conformité de cette circulaire à la loi (ATF 133 V 450 consid. 6.2).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(arrêt du Tribunal fédéral 9C_1056/2009 du 10 mai 2010 consid. 4.2). 8. Selon l'art. 28 al. 2 LPGA, celui qui fait valoir son droit à des prestations doit fournir gratuitement tous les renseignements nécessaires pour établir ce droit et fixer les prestations dues. Aux termes de l'art. 43 al. 1 1ère phrase LPGA, l'assureur examine les demandes, prend d'office les mesures d'instruction nécessaires et recueille les renseignements dont il a besoin. L'assuré doit se soumettre à des</w:t>
      </w:r>
    </w:p>
    <w:p>
      <w:r>
        <w:t>A/28/2015 - 9/11 -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(arrêt du Tribunal fédéral 9C_907/2011 du 21 mai 2012 consid. 2). 9. Se référant à la directive précitée, l’intimé semble considérer dans sa réponse du 4 février 2015 que le fait que la reconnaissance d’une impotence de degré faible en cas de paraplégie complète soit possible sans enquête le dispense de procéder à une telle mesure. Il cite cependant dans sa décision une telle enquête et un avis du SMR, qui ne figurent d’ailleurs pas au dossier. Sur ce dernier point, le fait que l’avis du médecin-conseil ait été sollicité oralement n’explique pas pourquoi on n’en trouve pas trace au dossier. En effet, l’assureur doit consigner par écrit les renseignements qu’il a recueillis oralement (cf. art. 43 al. 1 2ème phrase LPGA). Le dossier de l’intimé devrait ainsi au moins comprendre une note relatant l’entretien avec le médecin-conseil et l’identité de ce dernier. De plus, si les problèmes de déplacement auxquels sont confrontés les assurés en fauteuil roulant, notamment ceux qui sont atteints d’une paraplégie, justifient la reconnaissance minimale d’une impotence de degré faible, cela n’exclut pas que certains assurés rencontrent d’autres difficultés dans les actes ordinaires de la vie. Certes, le recourant a indiqué dans le formulaire de demande du 25 juin 2014 qu’il devait être aidé uniquement pour les déplacements. Les indications du Dr G_____ tendent cependant à démontrer que le besoin d’aide du recourant est en réalité bien plus étendu, ce médecin semblant considérer que l’autonomie du recourant est très restreinte. Dans son rapport du 8 janvier 2013, le Dr E_____ avait d’ailleurs également rapporté que le recourant avait besoin d’une assistance plus importante qu’une personne valide du même âge, sans préciser qu’elle se limitait aux déplacements. De plus, selon le rapport de réadaptation établi par l’intimé en date du 15 octobre 2013 – soit après l’octroi d’un siège de douche censé conférer au recourant l’autonomie nécessaire pour sa toilette – la mère de ce dernier devait</w:t>
      </w:r>
    </w:p>
    <w:p>
      <w:r>
        <w:t>A/28/2015 - 10/11 - l’aider pour sa douche. En outre, dans sa demande du 9 juin 2011, le recourant avait fait état d’un besoin d’aide bien plus important que dans le formulaire rempli en 2014, sans qu’une amélioration de l’état de santé ne puisse de prime abord expliquer ces divergences. Il est donc possible que le dernier formulaire rempli par le recourant ne reflète pas avec exactitude les empêchements qu’il rencontre dans l’accomplissement des actes ordinaires de la vie. Il est vrai que l’impotence de degré moyen ne peut être reconnue que si la plupart des actes ordinaires ne peuvent être réalisés sans aide par un assuré, et que la seule impossibilité de se laver sans aide, même ajoutée aux difficultés de déplacement, ne suffisait pas à passer d’un degré d’impotence faible à moyen. Le médecin du recourant mentionne cependant également un besoin d’aide pour se vêtir et indique que l’aide est nécessitée essentiellement pour ces actes, ce qui laisse à penser qu’elle ne s’y limite pas et que le recourant n’est pas non plus complètement autonome dans d’autres actes de la vie quotidienne.</w:t>
      </w:r>
    </w:p>
    <w:p>
      <w:r>
        <w:t>Compte tenu des doutes soulevés par ces éléments quant à l’aptitude du recourant à accomplir les actes ordinaires de la vie, l’intimé ne pouvait s’épargner une enquête afin de déterminer avec certitude le degré d’impotence de celui-ci. Il lui appartiendra dès lors de diligenter une telle enquête, en sollicitant cas échéant l’avis du Dr G_____ sur les constatations que l’enquêteur aura faites au domicile du recourant. 10. Eu égard à ce qui précède, le recours est bien fondé et la cause sera renvoyée à l’intimé pour instruction complémentaire et nouvelle décision. Le recourant, qui obtient gain de cause, a droit à des dépens qui seront fixés à CHF 2'500.- (art. 61 let. g LPGA). La procédure en matière d’assurance-invalidité n'étant pas gratuite (art. 69 al. 1bis LAI), l’intimé sera condamné au paiement d’un émolument de CHF 500.-.</w:t>
      </w:r>
    </w:p>
    <w:p>
      <w:r>
        <w:t>A/28/2015 - 11/11 -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