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ATAS/214/2013 vom 27. Februar 2013</w:t>
      </w:r>
    </w:p>
    <w:p>
      <w:r>
        <w:t>GE Cour de justice, 2013-02-27, FR</w:t>
      </w:r>
    </w:p>
    <w:p>
      <w:r>
        <w:rPr>
          <w:b/>
        </w:rPr>
        <w:t xml:space="preserve">Quelle: </w:t>
      </w:r>
      <w:r>
        <w:t>https://mcp.opencaselaw.ch/entscheid/ge_gerichte_ATAS_214_2013</w:t>
      </w:r>
    </w:p>
    <w:p>
      <w:r>
        <w:t>FR: GE_GERICHTE ATAS/214/2013 du 27 février 2013</w:t>
      </w:r>
    </w:p>
    <w:p>
      <w:r>
        <w:t>IT: GE_GERICHTE ATAS/214/2013 del 27 febbraio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l'espèce la question de savoir sur la base de quels revenus les cotisations personnelles de la recourante doivent être calculées.</w:t>
      </w:r>
    </w:p>
    <w:p>
      <w:r>
        <w:rPr>
          <w:b/>
        </w:rPr>
        <w:t>E. 4</w:t>
      </w:r>
    </w:p>
    <w:p>
      <w:r>
        <w:t>a) À teneur de l'art 1a al. 1er let. a LAVS, sont assurées conformément à la LAVS les personnes physiques domiciliées en Suisse. Conformément à l’art. 3 al. 1er LAVS, les assurés sont tenus de payer des cotisations tant qu’ils exercent une activité lucrative. Les cotisations des assurés qui exercent une activité lucrative sont calculés en pour-cent du revenu provenant de l'activité lucrative dépendante et indépendante selon l'art. 4 LAVS. L'art 9 LAVS précise que le revenu provenant d'une activité indépendante comprend tout revenu du travail autre que la rémunération pour un travail accompli dans une situation dépendante (al. 1), qu'il est déterminé par les autorités fiscales cantonales et communiquées aux caisses (al. 3). b) Selon l'art 17 du règlement sur l'assurance-vieillesse et survivants, du 31 octobre 1947 (RAVS ; RS 831.101), est réputé revenu provenant d’une activité lucrative indépendante au sens de l’art. 9 al. 1 LAVS, tout revenu acquis dans une situation indépendante provenant de l’exploitation d’une entreprise commerciale,</w:t>
      </w:r>
    </w:p>
    <w:p>
      <w:r>
        <w:t>A/2878/2012 - 5/7 -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L'art 22 RAVS précise que l’année de cotisation correspond à l’année civile et que les cotisations se calculent sur la base du revenu découlant du résultat de l’exercice commercial clos au cours de l’année de cotisation et du capital propre investi dans l’entreprise à la fin de l’exercice commercial. 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w:t>
      </w:r>
    </w:p>
    <w:p>
      <w:r>
        <w:rPr>
          <w:b/>
        </w:rPr>
        <w:t>E. 5</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w:t>
      </w:r>
    </w:p>
    <w:p>
      <w:r>
        <w:t>A cet égard, de simples doutes sur l'exactitude d'une taxation fiscale ne suffisent pas. La détermination du revenu est, en effet, une tâche qui incombe aux autorités fiscales, et il n'appartient pas au juge des assurances sociales de procéder lui-même à une taxation. L'assuré doit donc faire valoir ses droits en matière de taxation - avec les effets que celle-ci peut avoir sur le calcul des cotisations AVS - en premier lieu dans la procédure judiciaire fiscale (ATF np H 87/06du 21 mars 2007; ATF 110 V 86 consid. 4 et 370 s.; 106 V 130 consid. 1; 102 V 30 consid. 3a; VSI 1997 p. 26 consid. 2b et la référence). Par ailleurs, les principes concernant la force contraignante des communications fiscales s'appliquent également en cas de taxation d'office. Les caisses de compensation et le juge des assurances sociales sont également liés par la communication fiscale fondée sur une taxation d'office passée en force, bien que celle-ci soit moins précise qu'une taxation établie selon la procédure ordinaire, c'est-à-dire par rapport à des données concrètes (RCC 1988 p. 321 et les références; ATF non publié du 5 décembre 2000, H 17/00, consid. 2).</w:t>
      </w:r>
    </w:p>
    <w:p>
      <w:r>
        <w:t>Selon les directives de l'Office fédéral des assurances sociales (OFAS) sur les cotisations des travailleurs indépendants (DIN ; état au 1er janvier 2011), la</w:t>
      </w:r>
    </w:p>
    <w:p>
      <w:r>
        <w:t>A/2878/2012 - 6/7 - communication fiscale est également contraignante lorsque la taxation entrée en force aurait probablement été corrigée si elle avait été attaquée à temps par les voies de recours du droit fiscal (no 1233). Les principes relatifs à la force contraignante des taxations fiscales sont aussi valables pour les taxations fiscales d’office (no 1235). Les caisses de compensation ne sont pas liées par les communications indiquant des éléments de revenu, qui en vertu de la LAVS, ne font par partie du revenu provenant d'une activité indépendante. Si la communication fiscale est manifestement erronée, la caisse de compensation prend contact avec l'autorité fiscale compétente. Si celle-ci ne procède à aucune rectification, la caisse n'est pas habilitée à s'écarter de la communication fiscale (no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(no 1239).</w:t>
      </w:r>
    </w:p>
    <w:p>
      <w:r>
        <w:rPr>
          <w:b/>
        </w:rPr>
        <w:t>E. 6</w:t>
      </w:r>
    </w:p>
    <w:p>
      <w:r>
        <w:t>En l'espèce, l'AFC a établi les revenus provenant d'une activité indépendante de la recourante à 3'491 fr. sur la base des pièces comptables jointes à la déclaration fiscale. Cette décision est entrée en force et une demande de révision de celle-ci a été rejetée par l'AFC et le Tribunal administratif de première instance. L'intimée a calculé le montant des cotisations sociales dues par la recourante sur la base du revenu communiqué par l'AFC. La recourante fait valoir que son commerce a en fait réalisé une perte, en se fondant sur de nouvelles pièces comptables établies par un autre comptable. Toutefois, comme relevé ci-dessus, les caisses de compensation sont liées par les données de l'administration fiscale et ne peuvent donc s'écarter de leurs communications, sauf si celle-ci accepte de procéder à une rectification. Or, cela a été précisément refusé en l'occurrence par l'AFC, refus qui a été confirmé par la première instance de recours. Cela étant, la Cour ne peut que constater que l'intimée s'est fondée à raison sur les revenus retenus par l'AFC pour le calcul des cotisations sociales dues, de sorte que sa décision est conforme au droit.</w:t>
      </w:r>
    </w:p>
    <w:p>
      <w:r>
        <w:rPr>
          <w:b/>
        </w:rPr>
        <w:t>E. 7</w:t>
      </w:r>
    </w:p>
    <w:p>
      <w:r>
        <w:t>Le recours sera par conséquent rejeté.</w:t>
      </w:r>
    </w:p>
    <w:p>
      <w:r>
        <w:rPr>
          <w:b/>
        </w:rPr>
        <w:t>E. 8</w:t>
      </w:r>
    </w:p>
    <w:p>
      <w:r>
        <w:t>La procédure est gratuite.</w:t>
      </w:r>
    </w:p>
    <w:p>
      <w:r>
        <w:t>A/2878/2012 - 7/7 -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