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ATAS/213/2019 vom 18. März 2019</w:t>
      </w:r>
    </w:p>
    <w:p>
      <w:r>
        <w:t>GE Cour de justice, 2019-03-18, FR</w:t>
      </w:r>
    </w:p>
    <w:p>
      <w:r>
        <w:rPr>
          <w:b/>
        </w:rPr>
        <w:t xml:space="preserve">Quelle: </w:t>
      </w:r>
      <w:r>
        <w:t>https://mcp.opencaselaw.ch/entscheid/ge_gerichte_ATAS_213_2019</w:t>
      </w:r>
    </w:p>
    <w:p>
      <w:r>
        <w:t>FR: GE_GERICHTE ATAS/213/2019 du 18 mars 2019</w:t>
      </w:r>
    </w:p>
    <w:p>
      <w:r>
        <w:t>IT: GE_GERICHTE ATAS/213/2019 del 18 marzo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A/576/2019 ATAS/213/2019 COUR DE JUSTICE Chambre des assurances sociales Arrêt du 18 mars 2019 6ème Chambre</w:t>
      </w:r>
    </w:p>
    <w:p>
      <w:r>
        <w:t>En la cause Monsieur A______, domicilié à CHATELAINE</w:t>
      </w:r>
    </w:p>
    <w:p>
      <w:r>
        <w:t>recourant</w:t>
      </w:r>
    </w:p>
    <w:p>
      <w:r>
        <w:t>contre OFFICE DE L'ASSURANCE-INVALIDITÉ DU CANTON DE GENÈVE, sis rue des Gares 12, GENÈVE intimé</w:t>
      </w:r>
    </w:p>
    <w:p>
      <w:r>
        <w:t>A/576/2019 - 2/4 - Vu en fait le recours de Monsieur A______ (ci-après : le recourant) du 8 février 2019, déposé auprès de la chambre des assurances sociales de la Cour de justice, indiquant « Je ne suis pas d’accord avec votre décision de refus de rente d’invalidité et des mesures professionnels » ; Vu le courrier de la chambre de céans du 14 février 2019 requérant du recourant la copie de la décision attaquée, à communiquer d’ici au 26 février 2019 ; Vu le courrier de la chambre de céans du 18 février 2019, notifié par recommandé, avisé pour retrait le 19 février 2019 et retiré le 26 février 2019, accordant au recourant un délai au 26 février 2019 pour motiver son recours, sous peine d’irrecevabilité ; Vu l’absence de réponse du recourant au 18 mars 2019.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à 3 de la loi sur la procédure administrative du 12 septembre 1985 (LPA – E 5 10),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 que le cas échéant, la décision attaquée et les pièces invoquées sont jointes (al. 2) ; que si la lettre ou le mémoire n'est pas conforme à ces règles, la chambre des assurances sociales de la Cour de justice impartit un délai convenable à son auteur pour le compléter en indiquant qu'en cas d'inobservation la demande ou le recours est écarté ; Que selon l’art. 72 LPA, l’autorité de recours peut, sans instruction préalable, par une décision sommairement motivée, écarter un recours manifestement irrecevable ou rejeter un recours manifestement mal fondé ; Qu’en l’espèce, le recourant n’a pas motivé son recours dans le délai imparti par la chambre de céans ; Que certes, compte tenu du délai de garde de sept jours, le recourant n’a pris connaissance du courrier du 18 février 2019 que le 26 février 2019, dernier jour du délai imparti ; Qu’il ne s’est cependant pas manifesté au 18 mars 2019 comme il aurait pu le faire en signalant la brièveté du délai imparti et en requérant un délai supplémentaire ;</w:t>
      </w:r>
    </w:p>
    <w:p>
      <w:r>
        <w:t>A/576/2019 - 3/4 - Que le recourant a été averti dans le courrier du 18 février 2019, que si son recours n’était pas complété, il serait écarté ; Que le recours sera en conséquence, et sans instruction préalable, déclaré irrecevable.</w:t>
      </w:r>
    </w:p>
    <w:p>
      <w:r>
        <w:t>A/576/2019 - 4/4 - PAR CES MOTIFS, LA CHAMBRE DES ASSURANCES SOCIALES : Statuant À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