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ATAS/213/2017 vom 20. März 2017</w:t>
      </w:r>
    </w:p>
    <w:p>
      <w:r>
        <w:t>GE Cour de justice, 2017-03-20, FR</w:t>
      </w:r>
    </w:p>
    <w:p>
      <w:r>
        <w:rPr>
          <w:b/>
        </w:rPr>
        <w:t xml:space="preserve">Quelle: </w:t>
      </w:r>
      <w:r>
        <w:t>https://mcp.opencaselaw.ch/entscheid/ge_gerichte_ATAS_213_2017</w:t>
      </w:r>
    </w:p>
    <w:p>
      <w:r>
        <w:t>FR: GE_GERICHTE ATAS/213/2017 du 20 mars 2017</w:t>
      </w:r>
    </w:p>
    <w:p>
      <w:r>
        <w:t>IT: GE_GERICHTE ATAS/213/2017 del 20 marzo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 au cas d'espèce.</w:t>
      </w:r>
    </w:p>
    <w:p>
      <w:r>
        <w:rPr>
          <w:b/>
        </w:rPr>
        <w:t>E. 3</w:t>
      </w:r>
    </w:p>
    <w:p>
      <w:r>
        <w:t>Le recours, interjeté en temps utile (art. 60 al. 1 LPGA), est recevable à la forme.</w:t>
      </w:r>
    </w:p>
    <w:p>
      <w:r>
        <w:rPr>
          <w:b/>
        </w:rPr>
        <w:t>E. 4</w:t>
      </w:r>
    </w:p>
    <w:p>
      <w:r>
        <w:t>À ce stade de la procédure, le litige porte sur la question de savoir si c'est à juste titre que l'intimé a qualifié de tardive l'opposition formée par l'assuré et l'a déclarée irrecevable.</w:t>
      </w:r>
    </w:p>
    <w:p>
      <w:r>
        <w:rPr>
          <w:b/>
        </w:rPr>
        <w:t>E. 5</w:t>
      </w:r>
    </w:p>
    <w:p>
      <w:r>
        <w:t>Selon l'art. 52 al. 1 LPGA, les décisions peuvent être attaquées dans les trente jours par voie d'opposition auprès de l'assureur qui les a rendues.</w:t>
      </w:r>
    </w:p>
    <w:p>
      <w:r>
        <w:t>A/3409/2016 - 4/8 -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6</w:t>
      </w:r>
    </w:p>
    <w:p>
      <w:r>
        <w:t>En vertu de l'art. 10 LPGA, l’opposition doit contenir des conclusions et être motivée (al. 1). Sous réserve des cas prévus à l'al. 2 let. a et b, non réalisés en l'espèce, elle peut être formée au choix, par écrit ou par oral, lors d’un entretien personnel (al. 3). L'opposition écrite doit être signée par l'opposant ou son représentant légal. En cas d’opposition orale, l’assureur consigne l’opposition dans un procès-verbal signé par l’opposant ou son représentant légal (al. 4). Si l’opposition ne satisfait pas aux exigences de l’art. 10 al. 1 OPGA ou si elle n’est pas signée, l’assureur impartit un délai convenable pour réparer le vice, avec l’avertissement qu’à défaut, l’opposition ne sera pas recevable (al. 5). Le Tribunal fédéral a laissé ouverte la question de savoir si une opposition pouvait être formée par téléphone, en précisant que cela devrait plutôt être tranché par la négative (arrêt du Tribunal fédéral H 142/05, consid. 3.2. du 16 janvier 2006). Les exigences posées à la forme et au contenu d'une opposition ne sont pas élevées. Il suffit que la volonté du destinataire d'une décision de ne pas accepter celle-ci ressorte clairement de son écriture ou de ses déclarations (ATF 115 V 422 consid. 3a p. 426; cf. également SVR 2004 AHV no 10 p. 31, H 155/03 consid. 4.2 et les</w:t>
      </w:r>
    </w:p>
    <w:p>
      <w:r>
        <w:t>A/3409/2016 - 5/8 - références; Ueli KIESER, ATSG-Kommentar: Kommentar zum Bundesgesetz über den Allgemeinen Teil des Sozialversicherungsrechts vom 6. Oktober 2000, Zurich 2003, n. 13 ad art. 52).</w:t>
      </w:r>
    </w:p>
    <w:p>
      <w:r>
        <w:rPr>
          <w:b/>
        </w:rPr>
        <w:t>E. 7</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8</w:t>
      </w:r>
    </w:p>
    <w:p>
      <w:r>
        <w:t>En l’espèce, il n'est pas contesté que la décision a été reçue par l’assuré le 19 novembre 2015. L’opposition formée le 19 janvier 2016 n’est ainsi pas intervenue dans le délai légal, qui était échu le 4 janvier 2016, compte tenu de la suspension du délai de trente jours entre le 18 décembre 2015 et le 2 janvier 2016. Le recourant allègue qu’il a suffisamment contesté la décision par les téléphones qu’il aurait faits au SAM ainsi que par le courriel de sa mère. S’agissant des téléphones invoqués, il faut constater qu’ils ne sont pas établis par les pièces de la procédure, de sorte que l’on ne saurait considérer que l’assuré a, par ce biais, fait connaître au SAM son intention de s'opposer à sa décision du 17 décembre 2015. S'agissant du courriel du 17 décembre 2015, il en ressort que la mère de l'assuré n'était pas d'accord avec la décision de restitution des subsides, quand bien même elle demandait seulement des explications, de sorte qu'il convient d'admettre que ce courriel constitue une opposition valable, sous réserve du fait qu'il n'était pas signé par l'assuré. Un délai aurait dès lors dû être octroyé à ce dernier pour réparer ce vice, sous peine d'irrecevabilité, en application de l'art. 10 al. 5 LPGA.</w:t>
      </w:r>
    </w:p>
    <w:p>
      <w:r>
        <w:rPr>
          <w:b/>
        </w:rPr>
        <w:t>E. 9</w:t>
      </w:r>
    </w:p>
    <w:p>
      <w:r>
        <w:t>Le recours doit encore être admis pour un autre motif. En effet,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Ce devoir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w:t>
      </w:r>
    </w:p>
    <w:p>
      <w:r>
        <w:t>A/3409/2016 - 6/8 -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10</w:t>
      </w:r>
    </w:p>
    <w:p>
      <w:r>
        <w:t>En l'occurrence, il ressort en substance du courriel adressé au SAM par la mère de l'assuré qu'elle ne comprenait pas la décision du 17 novembre 2015 – avec laquelle elle ne semblait pas d'accord – qu'elle attendait d'obtenir des explications de la part du SAM et qu'elle avait essayé de joindre ce service, sans succès. Quand bien même, le SAM estimait que la requête était insuffisante pour valoir opposition, il ne pouvait ignorer cette démarche et devait, en vertu de son devoir légal de renseigner prescrit à l'art. 27 al. 2 LPGA, – avant l'échéance du délai d'opposition – rendre la mère de l'assuré et ce dernier attentifs au fait que si l'assuré ne formait pas lui- même opposition dans le délai de trente jours dès la notification de la décision, celle-ci ne pourrait plus être contestée. Or, à teneur du dossier, le SAM a renseigné la mère de l'assuré seulement le 11 janvier 2016, soit après l'échéance du délai d'opposition, intervenue le 4 janvier 2016. Selon le Tribunal fédéral, il est à cet égard sans importance que la décision litigieuse ait indiqué clairement les voies de recours. Le silence du SAM ne pouvait au contraire que conforter la mère de l'assuré dans l'idée – certes erronée – que sa démarche était conforme au droit et ne</w:t>
      </w:r>
    </w:p>
    <w:p>
      <w:r>
        <w:t>A/3409/2016 - 7/8 - pouvait lui causer de préjudice sur le plan procédural (arrêt I 25/06 du 27 mars 2007 consid. 5.2). L'omission du SAM de rendre, en temps utile, l'assuré ou sa mère attentifs aux désavantages qu'ils pouvaient encourir sur le plan légal en raison de leur comportement erroné doit être assimilée à la fourniture d'un renseignement inexact, constitutif d'une violation du principe de la bonne foi. En conséquence, il y a lieu de considérer que l'assuré a valablement fait opposition à la décision de l’intimé du 17 novembre 2015 par son courrier du 19 janvier 2016.</w:t>
      </w:r>
    </w:p>
    <w:p>
      <w:r>
        <w:rPr>
          <w:b/>
        </w:rPr>
        <w:t>E. 11</w:t>
      </w:r>
    </w:p>
    <w:p>
      <w:r>
        <w:t>Au vu des considérations qui précèdent, la décision querellée sera annulée et le dossier renvoyé au SAM pour nouvelle décision sur opposition.</w:t>
      </w:r>
    </w:p>
    <w:p>
      <w:r>
        <w:rPr>
          <w:b/>
        </w:rPr>
        <w:t>E. 12</w:t>
      </w:r>
    </w:p>
    <w:p>
      <w:r>
        <w:t>La procédure est gratuite.</w:t>
      </w:r>
    </w:p>
    <w:p>
      <w:r>
        <w:t>A/3409/2016 - 8/8 -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