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ATAS/213/2014 vom 18. Februar 2014</w:t>
      </w:r>
    </w:p>
    <w:p>
      <w:r>
        <w:t>GE Cour de justice, 2014-02-18, FR</w:t>
      </w:r>
    </w:p>
    <w:p>
      <w:r>
        <w:rPr>
          <w:b/>
        </w:rPr>
        <w:t xml:space="preserve">Quelle: </w:t>
      </w:r>
      <w:r>
        <w:t>https://mcp.opencaselaw.ch/entscheid/ge_gerichte_ATAS_213_2014</w:t>
      </w:r>
    </w:p>
    <w:p>
      <w:r>
        <w:t>FR: GE_GERICHTE ATAS/213/2014 du 18 février 2014</w:t>
      </w:r>
    </w:p>
    <w:p>
      <w:r>
        <w:t>IT: GE_GERICHTE ATAS/213/2014 del 18 febbraio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t>A/3268/2013 - 5/7 -</w:t>
      </w:r>
    </w:p>
    <w:p>
      <w:r>
        <w:rPr>
          <w:b/>
        </w:rPr>
        <w:t>E. 2</w:t>
      </w:r>
    </w:p>
    <w:p>
      <w:r>
        <w:t>La LPGA est entrée en vigueur le 1er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w:t>
      </w:r>
    </w:p>
    <w:p>
      <w:r>
        <w:rPr>
          <w:b/>
        </w:rPr>
        <w:t>E. 3</w:t>
      </w:r>
    </w:p>
    <w:p>
      <w:r>
        <w:t>Déposé dans la forme et le délai prescrits, le recours est recevable (art. 9 LPCF, art. 38 al. 4, 56 al. 1 et 61 al. 1 LPGA; art. 43 LPCC).</w:t>
      </w:r>
    </w:p>
    <w:p>
      <w:r>
        <w:rPr>
          <w:b/>
        </w:rPr>
        <w:t>E. 4</w:t>
      </w:r>
    </w:p>
    <w:p>
      <w:r>
        <w:t>Le litige porte sur le montant du gain potentiel imputé à l’assurée.</w:t>
      </w:r>
    </w:p>
    <w:p>
      <w:r>
        <w:rPr>
          <w:b/>
        </w:rPr>
        <w:t>E. 5</w:t>
      </w:r>
    </w:p>
    <w:p>
      <w:r>
        <w:t>Le SPC allègue que les recourants n’ont pas d’intérêt actuel à requérir l’application de la nouvelle procédure à leur cas. Il relève que, quoi qu’il en soit, l’application de la nouvelle procédure leur serait défavorable. Il a en effet pris en considération un montant de 20'580 fr. 50 à titre de gain potentiel dans sa décision du 19 août 2013, soit 41'161 fr. x 50%, alors qu’un calcul fondé sur l’ESS et un taux de 45% donnerait un gain potentiel plus élevé, soit 22'638 fr. 90 (49'705 fr. 60 x 45%). Aux termes de l’art. 59 LPGA,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Les recourants disposent en l’espèce d'un intérêt juridique actuel à ne pas attendre les décisions futures que le SPC rendra sans jamais tenir compte d’un gain potentiel réduit sur l'octroi des prestations complémentaires. Il importe en effet que la non application des directives internes ne leur soit pas opposable à un stade ultérieur de la procédure, faute d'avoir été contestée en temps utile. Bénéficiant ainsi d'un intérêt actuel direct et concret à l'annulation de la décision sur opposition du 19 septembre 2013, les recourants ont la qualité pour recourir.</w:t>
      </w:r>
    </w:p>
    <w:p>
      <w:r>
        <w:rPr>
          <w:b/>
        </w:rPr>
        <w:t>E. 6</w:t>
      </w:r>
    </w:p>
    <w:p>
      <w:r>
        <w:t>Le SPC, se fondant sur l’arrêt rendu par la Chambre de céans le 30 octobre 2012, a fixé le montant du gain potentiel à 20'580 fr., soit la moitié de 41'161 fr., calculé sur la base des chiffres figurant dans la convention collective de travail, secteur du nettoyage à Genève, ce dès le 1er février 2010. La Chambre de céans avait, ce</w:t>
      </w:r>
    </w:p>
    <w:p>
      <w:r>
        <w:t>A/3268/2013 - 6/7 - faisant, écarté le montant que le SPC avait pris en considération, lequel était basé sur les statistiques de l’enquête suisse sur la structure des salaires, selon ses directives internes valables à compter du 1er janvier 2011 pour « toutes les nouvelles prises en compte d’un gain potentiel pour conjoint non invalide ». La Chambre de céans avait jugé que le gain potentiel pour l’assurée ayant été pris en considération depuis 2005, on ne pouvait retenir qu’il s’agissait d’une « nouvelle prise en compte », de sorte que ces nouvelles directives ne lui étaient pas applicables. Dans la décision litigieuse, le SPC a dès lors confirmé le même montant, quand bien même l’assurée a atteint l’âge de 56 ans le 23 avril 2013. Le SPC part de l’idée que la réduction du gain potentiel dès l’âge de 55 ans n’est prévue par ses nouvelles directives applicables à compter du 1er janvier 2011 que pour les nouvelles prises en compte d’un gain potentiel dont ne font précisément pas partie les recourants vu l’arrêt de la Chambre de céans du 30 octobre 2012. Il oublie toutefois que ces mêmes directives stipulent expressément que « dès le 1er juillet 2011, le revenu de l’ESS ainsi que la réduction ci-dessus seront appliqués à l’ensemble des autres gains potentiels pour conjoint non invalide ». Il n’y a dès lors aucune raison de ne pas appliquer à la recourante, à compter du 1er juillet 2011, les chiffres de la CCT et la réduction selon l’âge conformément à la dernière phrase du chapitre consacré au montant du gain potentiel pour le conjoint non invalide dans le document diffusé par le SPC en décembre 2010. Il y a à cet égard lieu de constater que dans son arrêt du 30 décembre 2012, la Chambre de céans n’avait pas à attirer l’attention du SPC sur la possibilité d’une éventuelle adaptation du montant du gain potentiel pour le futur, étant précisé pour le surplus que la question de savoir si l’on devait ou non s’écarter d’un changement de pratique dicté par la mise en place de ces directives internes n’avait pas été tranchée. Dans le cas d’espèce, le nouveau calcul donne un gain potentiel imputé à l’assurée de 49'705 fr. 60 x 45%, soit 22'638 fr. 90 dès le 13 avril 2013.</w:t>
      </w:r>
    </w:p>
    <w:p>
      <w:r>
        <w:rPr>
          <w:b/>
        </w:rPr>
        <w:t>E. 7</w:t>
      </w:r>
    </w:p>
    <w:p>
      <w:r>
        <w:t>Force est de constater que ce résultat est défavorable aux assurés. Lorsqu’un tribunal envisage de procéder à une reformation in pejus, il doit en principe préalablement en avertir le recourant et lui donner la possibilité de s’exprimer, et plus particulièrement de retirer son recours. Le SPC ayant en l’occurrence clairement exposé les calculs permettant de fixer le montant du gain potentiel, avec et sans la réduction en fonction de l’âge, d’une part, et compte tenu du fait que le résultat obtenu deviendra nécessairement favorable aux recourants, au fur et à mesure des années qui s’écouleront, la Chambre de céans y renonce (ATF 119 V 241). Aussi le recours est-il admis en tant que le SPC doit dorénavant appliquer la réduction du gain potentiel dès lors que l’assurée a atteint l’âge de 55 ans.</w:t>
      </w:r>
    </w:p>
    <w:p>
      <w:r>
        <w:t>A/3268/2013 - 7/7 - PAR CES MOTIFS, LA CHAMBRE DES ASSURANCES SOCIALES : Statuant A la forme : 1. Déclare le recours recevable. Au fond : 2. L’admet et annule les décisions des 19 août et 19 septembre 2013. 3. Renvoie la cause au SPC pour nouvelle décision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