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ATAS/212/2025 vom 27. März 2025</w:t>
      </w:r>
    </w:p>
    <w:p>
      <w:r>
        <w:t>GE Cour de justice, 2025-03-27, FR</w:t>
      </w:r>
    </w:p>
    <w:p>
      <w:r>
        <w:rPr>
          <w:b/>
        </w:rPr>
        <w:t xml:space="preserve">Quelle: </w:t>
      </w:r>
      <w:r>
        <w:t>https://mcp.opencaselaw.ch/entscheid/ge_gerichte_ATAS_212_2025</w:t>
      </w:r>
    </w:p>
    <w:p>
      <w:r>
        <w:t>FR: GE_GERICHTE ATAS/212/2025 du 27 mars 2025</w:t>
      </w:r>
    </w:p>
    <w:p>
      <w:r>
        <w:t>IT: GE_GERICHTE ATAS/212/2025 del 27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recours a été interjeté en temps utile (art. 60 al. 1 LPGA).</w:t>
      </w:r>
    </w:p>
    <w:p>
      <w:r>
        <w:rPr>
          <w:b/>
        </w:rPr>
        <w:t>E. 1.3</w:t>
      </w:r>
    </w:p>
    <w:p>
      <w:r>
        <w:t>S’agissant des autres conditions de forme, il convient de rappeler que selon l’art. 61 LPGA, sous réserve de l’art. 1 al. 3 de la loi fédérale sur la procédure administrative du 20 décembre 1968 (PA - RS 172.021), la procédure devant le tribunal cantonal des assurances est réglée par le droit cantonal.</w:t>
      </w:r>
    </w:p>
    <w:p>
      <w:r>
        <w:t>A/4268/2024 - 4/7 - L’acte de recours doit contenir un exposé succinct des faits et des motifs invoqués, ainsi que les conclusions. Si l’acte n’est pas conforme à ces règles, le tribunal impartit un délai convenable au recourant pour combler les lacunes, en l’avertissant qu’en d’inobservation, le recours sera écarté (art. 61 let. b LPGA). Selon l’art. 89B de la loi sur la procédure administrative du 12 septembre 1985 (LPA - E 5 10), le recours est adressé en deux exemplaires à la chambre des assurances sociales de la Cour de justice, soit par lettre, soit par mémoire signé (al. 1). Si la lettre ou le mémoire n'est pas conforme à ces règles, un délai convenable est imparti à son auteur pour le compléter, en indiquant qu'en cas d'inobservation, le recours sera écarté (al. 3).</w:t>
      </w:r>
    </w:p>
    <w:p>
      <w:r>
        <w:t>En l’espèce, l’assurée a transmis à la chambre de céans un certificat médical ainsi que des copies de trois courriels adressés à sa conseillère en placement auprès de l’OCE. En dehors de ces pièces, aucune détermination de la recourante n’a été adressée à la chambre de céans. En dépit des relances des 2 et 9 janvier 2025, fixant à la recourante un délai de 21 jours pour exposer sa motivation, formuler des prétentions et signer ses écritures, sous peine d’irrecevabilité, la recourante n’a pas réagi. À défaut de remplir les conditions exposées ci-dessus, le recours doit être déclaré irrecevable.</w:t>
      </w:r>
    </w:p>
    <w:p>
      <w:r>
        <w:rPr>
          <w:b/>
        </w:rPr>
        <w:t>E. 2</w:t>
      </w:r>
    </w:p>
    <w:p>
      <w:r>
        <w:t>Par surabondance de moyens, la chambre de céans constate que, même si les conditions de recevabilité avaient été remplies, le recours aurait été rejeté, pour les raisons exposées ci-après.</w:t>
      </w:r>
    </w:p>
    <w:p>
      <w:r>
        <w:rPr>
          <w:b/>
        </w:rPr>
        <w:t>E. 3</w:t>
      </w:r>
    </w:p>
    <w:p>
      <w:r>
        <w:t>Selon l'art. 52 al. 1 LPGA, les décisions peuvent être attaquées dans les 30 jours par voie d'opposition auprès de l'assureur qui les a rendues.</w:t>
      </w:r>
    </w:p>
    <w:p>
      <w:r>
        <w:rPr>
          <w:b/>
        </w:rPr>
        <w:t>E. 3.1</w:t>
      </w:r>
    </w:p>
    <w:p>
      <w:r>
        <w:t>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A/4268/2024 - 5/7 -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3.2</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4e éd., n. 704 p. 153 ; KÖLZ/HÄNER, Verwaltungsverfahren und Verwaltungsrechtspflege des Bundes, 2e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4.1</w:t>
      </w:r>
    </w:p>
    <w:p>
      <w:r>
        <w:t>En l’espèce, il n'est pas contesté que l'opposition contre la décision de l’OCE du 3 septembre 2024 a été postée en date du 29 novembre 2024. Force est dès lors de constater que l’opposition formée par l’assurée n’est pas intervenue dans le délai légal.</w:t>
      </w:r>
    </w:p>
    <w:p>
      <w:r>
        <w:rPr>
          <w:b/>
        </w:rPr>
        <w:t>E. 4.2</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112 V 256 consid. 2a).</w:t>
      </w:r>
    </w:p>
    <w:p>
      <w:r>
        <w:t>A/4268/2024 - 6/7 - La recourante ne fait valoir aucun motif qui justifie une restitution du délai d’opposition au sens de l'art. 41 al. 1 LPGA. En effet, selon la motivation contenue dans la décision querellée et que la recourante ne conteste pas, cette dernière, lorsqu’elle a été interpellée par l’intimé sur les éventuels éléments qui pouvaient justifier une restitution du délai, a répété ses problèmes personnels et professionnels qui motivaient le fond de sa contestation, mais n’expliquaient en rien les raisons pour lesquelles elle n’avait pas respecté le délai d’opposition. À cet égard, les documents transmis dans le cadre du présent recours ne permettent pas à la chambre de céans d’arriver à une conclusion différente dès lors que le certificat médical du 28 novembre 2024 ne fait que confirmer la prise de médicaments pouvant rendre l’assurée somnolente et légèrement désorientée. Les effets décrits par le médecin doivent être considérés comme légers et ne sont pas de nature à justifier une restitution de délai. En l'absence de motif valable de restitution de délai, c'est à juste titre que l'intimé a qualifié l'opposition d'irrecevable pour cause de tardiveté.</w:t>
      </w:r>
    </w:p>
    <w:p>
      <w:r>
        <w:rPr>
          <w:b/>
        </w:rPr>
        <w:t>E. 5</w:t>
      </w:r>
    </w:p>
    <w:p>
      <w:r>
        <w:t>Pour le surplus, en l’absence de loi spéciale prévoyant des frais judiciaires, la procédure est gratuite (art. 61 let. fbis LPGA en lien avec l’art. 1 al. 1 LACI).</w:t>
      </w:r>
    </w:p>
    <w:p>
      <w:r>
        <w:t>A/4268/2024 - 7/7 -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