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ATAS/212/2020 vom 11. März 2020</w:t>
      </w:r>
    </w:p>
    <w:p>
      <w:r>
        <w:t>GE Cour de justice, 2020-03-11, FR</w:t>
      </w:r>
    </w:p>
    <w:p>
      <w:r>
        <w:rPr>
          <w:b/>
        </w:rPr>
        <w:t xml:space="preserve">Quelle: </w:t>
      </w:r>
      <w:r>
        <w:t>https://mcp.opencaselaw.ch/entscheid/ge_gerichte_ATAS_212_2020</w:t>
      </w:r>
    </w:p>
    <w:p>
      <w:r>
        <w:t>FR: GE_GERICHTE ATAS/212/2020 du 11 mars 2020</w:t>
      </w:r>
    </w:p>
    <w:p>
      <w:r>
        <w:t>IT: GE_GERICHTE ATAS/212/2020 del 11 marzo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 (art. 56 ss LPGA et 62 ss LPA).</w:t>
      </w:r>
    </w:p>
    <w:p>
      <w:r>
        <w:rPr>
          <w:b/>
        </w:rPr>
        <w:t>E. 3</w:t>
      </w:r>
    </w:p>
    <w:p>
      <w:r>
        <w:t>Le litige porte sur le droit du recourant à une rente entière d’invalidité dès le 1er août 2013 et au-delà du 30 octobre 2014.</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A/307/2017 - 12/23 -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A/307/2017 - 13/23 -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w:t>
      </w:r>
    </w:p>
    <w:p>
      <w:r>
        <w:t>A/307/2017 - 14/23 -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w:t>
      </w:r>
    </w:p>
    <w:p>
      <w:r>
        <w:t>A/307/2017 - 15/23 -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9</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10</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w:t>
      </w:r>
    </w:p>
    <w:p>
      <w:r>
        <w:t>A/307/2017 - 16/23 -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11</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w:t>
      </w:r>
    </w:p>
    <w:p>
      <w:r>
        <w:t>A/307/2017 - 17/23 -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12</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rPr>
          <w:b/>
        </w:rPr>
        <w:t>E. 13</w:t>
      </w:r>
    </w:p>
    <w:p>
      <w:r>
        <w:t>En cas de modification de la capacité de gain, la rente doit être supprimée ou réduite avec effet immédiat si la modification paraît durable et par conséquent stable (art. 88a al. 1 phr. 1 RAI). On attendra en revanche trois mois au cas où le caractère évolutif de l'atteinte à la santé, notamment la possibilité d'une aggravation, ne permettrait pas un jugement immédiat (art. 88a al. 1 phr. 2 RAI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w:t>
      </w:r>
    </w:p>
    <w:p>
      <w:r>
        <w:rPr>
          <w:b/>
        </w:rPr>
        <w:t>E. 14</w:t>
      </w:r>
    </w:p>
    <w:p>
      <w:r>
        <w:t>a. En l’espèce, le rapport d’expertise du 9 mai 2018, signé par les Drs N______ et O______ et complété le 10 décembre 2018 par le Dr N______, repose sur l’examen personnel du recourant ainsi que son dossier médical, et prend en considération ses plaintes. Les experts ont répondu aux questions posées et leurs conclusions sont motivées et convaincantes. Il y a par conséquent lieu de leur accorder une pleine valeur probante. b. Les critiques formulées par le recourant contre ces rapports ne suffisent pas à remettre sérieusement en cause leurs conclusions. Le fait que l’expertise ait été</w:t>
      </w:r>
    </w:p>
    <w:p>
      <w:r>
        <w:t>A/307/2017 - 18/23 - diligentée dans le cadre de la procédure LAA n’est pas déterminant, dans la mesure où elle contient les informations médicales nécessaires pour trancher la cause relative à l’assurance-invalidité. Le complément d’expertise ne se limite pas au taux de l’atteinte à l’intégrité du recourant, mais contient également une appréciation de la capacité de travail dans une activité adaptée et ses conclusions à ce sujet sont même déterminantes pour trancher la date à partir de laquelle une activité adaptée était exigible du recourant, point qui sera développé par la suite. c. L’OAI a fondé sa décision limitant le droit du recourant à une rente d’invalidité dès le 1er novembre 2014, sur le fait que celui-ci avait retrouvé une pleine capacité de travail dans une activité adaptée à ses limitations dès le début du mois d’août 2014, comme l’avait retenu le SMR, le 8 décembre 2014, sur la base d’un rapport établi par le Dr G______ le 4 septembre 2014, lequel retenait que le cas était maintenant suffisamment stabilisé et que la reprise du travail prononcée par le médecin traitant pour le début du mois d’août 2014, témoignait de la bonne évolution de la chirurgie pratiquée au mois de mai 2014. Le Dr G______ se référait au rapport établi le 1er juillet 2014 par le Dr H______, dans lequel celui-ci considérait que l’assuré pourrait reprendre une activité professionnelle à 100% dès le 3 août 2014. Toutefois, le 14 juillet suivant, le Dr H______ a prolongé l’incapacité totale de travail de l’assuré jusqu’au 15 septembre 2014. Il en résulte que le Dr G______ ne pouvait pas, le 4 septembre 2014, considérer que le cas était maintenant suffisamment stabilisé et que l’assuré pouvait reprendre son travail au début du mois d’août 2014. Le 17 septembre 2014, le Dr H______ a indiqué au médecin-conseil de la SUVA qu’aucune reprise du travail n’était en l’état possible. Le 26 mai 2015, il a encore attesté d’une totale incapacité de travail de l’assuré du 1er janvier au 30 juin 2015 et, le 28 mai 2015, que les douleurs de l’assuré étaient stables au niveau des deux poignets depuis septembre 2014 et qu’elles l’empêchaient de reprendre une activité professionnelle. Au final, ce n’est que le complément d’expertise du 10 décembre 2018, qui atteste clairement d’une capacité de travail de 100% de l’assuré dans une activité adaptée au 30 juin 2016. Les autres pièces du dossier ne permettent pas d’attester d’un retour à une telle capacité de travail avant cette date. En conclusion, il doit être retenu que l’assuré a été totalement incapable de travailler jusqu’au 30 juin 2016 et non pas seulement jusqu’au mois d’août 2014, comme l’a fait l’intimé. Le recourant a ainsi droit à une rente entière d’invalidité jusqu’au 30 septembre 2016, soit trois mois après qu’il a retrouvé une capacité de travail totale dans une activité adaptée (art. 88a al. 1 RAI).</w:t>
      </w:r>
    </w:p>
    <w:p>
      <w:r>
        <w:rPr>
          <w:b/>
        </w:rPr>
        <w:t>E. 15</w:t>
      </w:r>
    </w:p>
    <w:p>
      <w:r>
        <w:t>avril 2015 consid. 5.2). En opérant une réduction de 20%, le revenu d’invalide s’élève à CHF 53'617.44 (CHF 67'021.80 – CHF 13'404.36 [CHF 67'021.80 × 20 / 100 = CHF 13'404.36). e. Le recourant n’a pas critiqué le revenu sans invalidité retenu par l’intimé, soit CHF 67'587.- en 2011, en se fondant sur l’extrait du compte individuel annualisé du recourant. Indexé à 2016, ce revenu est de CHF 69'703,95 (CHF 67'587.- x 2239 (ISS 2016) / 2171 (ISS 2011). Si l’on se fonde sur ce revenu de CHF 69'703,95, le taux d’invalidité est de 23% (CHF 69'703,95 – CHF 53’617,55 x 100 / CHF 69'703,95 = 23%). La chambre de céans estime toutefois que l’intimé aurait dû déterminer le taux d’invalidité de la manière suivante : l’activité exercée au service de C______ était soumise à la convention collective de travail locale du secteur principal de la construction pour le canton de Genève (CCT-GE). Aux termes de l’art. 1 de la CCT-GE 2012-2015, ladite convention complète la convention nationale du secteur principal de la construction en Suisse (CN 2012-2015) et en fait partie intégrante. Selon l’art. 24 al. 2 CN 2012-2015, le total des heures annuelles de travail déterminant s’élève à 2112 heures (365 jours / 7 = 52,14 semaines x 40,5 heures) pour tout le territoire conventionnel. La durée hebdomadaire du travail est en règle générale comprise entre 37,5 heures hebdomadaires au minimum et 45 heures hebdomadaires au maximum (art. 25 al. 2 CN 2012-2015). Conformément à l’art. 41 al. 2 let. a de la CN 2012-2015, le salaire horaire est de CHF 28.80 (maçon, catégorie B) (salaire mensuel : CHF 5'066.-) du 1er avril au 31 décembre 2012. Le salaire de base à l’heure est déterminé selon la formule suivante : salaire mensuel selon l’al. 2 de l’art. 41 CN 2012-2015 divisé par 176 (le diviseur résulte du total des heures annuelles divisé par le nombre de mois; actuellement : 2112 / 12 = 176) (art. 41 al. 3 CN 2012-2015). Le salaire horaire du recourant, d’un montant de CHF 28.50 depuis le début des rapports de travail en 2011 (art. 41 al. 2 let. b CN 2008  la CN 2008 a été reconduite automatiquement jusqu'au 31 décembre 2011), s’élevait à CHF 28.80 à compter du 1er avril 2012. Avant son accident, il a été payé en fonction des heures effectivement accomplies, selon un horaire variable qui ne correspondait pas aux 45 heures hebdomadaires indiquées par l’employeur dans le questionnaire du 12 décembre 2013. Il ressort en effet des bulletins de salaire figurant au dossier que le recourant a accompli en moyenne 32,62 heures de travail par semaine au cours de l’année précédant son accident (1695,25 heures au total / 12 / 4,33). Il y a lieu de</w:t>
      </w:r>
    </w:p>
    <w:p>
      <w:r>
        <w:t>A/307/2017 - 22/23 - prendre en considération le salaire concrètement perçu par le recourant, soumis aux cotisations AVS (soit celui qui englobe la part au 13ème salaire, le droit aux vacances et les indemnités pour jours fériés, à l’exclusion des prestations versées en juin 2012 par l’intimée pour compenser les pertes de salaire par suite d’accident). Selon les bulletins de salaire 2011-2012, le dernier revenu annuel effectivement perçu par le recourant avant son accident s’élevait à CHF 59'574.- (5'204.55 [juin 2011] + 6'156.55 [juillet 2011] + 4'142.15 [août 2011] + 6'466.85 [septembre 2011] + 5'453.- [octobre 2011] + 5'162.70 [novembre 2011] + 4'098.50 [décembre 2011] + 1'392.30 [février 2012] + 7'320.90 [mars 2012] + 6'033.20 [avril 2012] + 5'206.05 [mai 2012] + 5'112.85 [juin 2012] - CHF 2'175.60 [indemnités journalières reçues en juin 2012]). Adapté à l'évolution des salaires nominaux pour les hommes jusqu'au moment de la naissance du droit (éventuel) à la rente de l'assurance-accidents (ATF 129 V 222), soit en 2016  indice suisse des salaires publié par l’office fédéral de la statistique; ISS en 2012 : 2188 et en 2016 : 2239 , le revenu sans invalidité est de CHF 60'962.60 ([59'574 × 2239 / 2188]). Le taux d’invalidité en tenant compte de ce revenu sans invalidité est de 12% (CHF 60'962.60 – CHF 53'617.44 x 100 / CHF 60'962.60 = 12%). f. Quelle que soit la méthode retenue pour déterminer le revenu sans invalidité, le taux d’invalidité est de moins de 40% et n’ouvre pas au recourant le droit à une rente d’invalidité.</w:t>
      </w:r>
    </w:p>
    <w:p>
      <w:r>
        <w:rPr>
          <w:b/>
        </w:rPr>
        <w:t>E. 16</w:t>
      </w:r>
    </w:p>
    <w:p>
      <w:r>
        <w:t>Les faits de la cause sont suffisamment établis pour juger la cause, de sorte qu’il n’y a pas lieu de procéder encore à l’audition des parties, comme l’a demandé le recourant, le 16 décembre 2019, sans d’ailleurs motiver cette demande.</w:t>
      </w:r>
    </w:p>
    <w:p>
      <w:r>
        <w:rPr>
          <w:b/>
        </w:rPr>
        <w:t>E. 17</w:t>
      </w:r>
    </w:p>
    <w:p>
      <w:r>
        <w:t>Au vu de ce qui précède, le recours sera partiellement admis et la décision du 13 décembre 2016 réformée en ce sens que le recourant a droit à une rente entière d’invalidité du 1er août 2013 au 30 septembre 2016.</w:t>
      </w:r>
    </w:p>
    <w:p>
      <w:r>
        <w:rPr>
          <w:b/>
        </w:rPr>
        <w:t>E. 18</w:t>
      </w:r>
    </w:p>
    <w:p>
      <w:r>
        <w:t>Le recourant obtenant ainsi partiellement gain de cause, une indemnité de CHF 2’500.- lui sera accordée à titre de participation à ses frais et dépens (art. 61 let. g LPGA; art. 6 du règlement sur les frais, émoluments et indemnités en matière administrative du 30 juillet 1986 [RFPA - E 5 10.03]).</w:t>
      </w:r>
    </w:p>
    <w:p>
      <w:r>
        <w:rPr>
          <w:b/>
        </w:rPr>
        <w:t>E. 19</w:t>
      </w:r>
    </w:p>
    <w:p>
      <w:r>
        <w:t>Un émolument de CHF 500.- sera mis à la charge de l’intimé (art. 69 al. 1bis LAI).</w:t>
      </w:r>
    </w:p>
    <w:p>
      <w:r>
        <w:t>A/307/2017 - 23/23 -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