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ATAS/212/2019 vom 18. März 2019</w:t>
      </w:r>
    </w:p>
    <w:p>
      <w:r>
        <w:t>GE Cour de justice, 2019-03-18, FR</w:t>
      </w:r>
    </w:p>
    <w:p>
      <w:r>
        <w:rPr>
          <w:b/>
        </w:rPr>
        <w:t xml:space="preserve">Quelle: </w:t>
      </w:r>
      <w:r>
        <w:t>https://mcp.opencaselaw.ch/entscheid/ge_gerichte_ATAS_212_2019</w:t>
      </w:r>
    </w:p>
    <w:p>
      <w:r>
        <w:t>FR: GE_GERICHTE ATAS/212/2019 du 18 mars 2019</w:t>
      </w:r>
    </w:p>
    <w:p>
      <w:r>
        <w:t>IT: GE_GERICHTE ATAS/212/2019 del 18 marzo 2019</w:t>
      </w:r>
    </w:p>
    <w:p>
      <w:pPr>
        <w:pStyle w:val="Heading2"/>
      </w:pPr>
      <w:r>
        <w:t>Erwägungen</w:t>
      </w:r>
    </w:p>
    <w:p>
      <w:r>
        <w:rPr>
          <w:b/>
        </w:rPr>
        <w:t>E. 1</w:t>
      </w:r>
    </w:p>
    <w:p>
      <w:r>
        <w:t>Conformément à l'art. 134 al. 1 let. a ch. 3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w:t>
      </w:r>
    </w:p>
    <w:p>
      <w:r>
        <w:rPr>
          <w:b/>
        </w:rPr>
        <w:t>E. 2</w:t>
      </w:r>
    </w:p>
    <w:p>
      <w:r>
        <w:t>Les dispositions de la LPGA, s’appliquent aux prestations complémentaires fédérales à moins que la LPC n’y déroge expressément (art. 1 al. 1 LPC). En matière de prestations complémentaires cantonales (PCC), la LPC et ses dispositions d’exécution fédérales et cantonales ainsi que la LPGA et ses dispositions d’exécution sont applicables par analogie en cas de silence de la législation cantonale (art. 1A LPCC).</w:t>
      </w:r>
    </w:p>
    <w:p>
      <w:r>
        <w:rPr>
          <w:b/>
        </w:rPr>
        <w:t>E. 3</w:t>
      </w:r>
    </w:p>
    <w:p>
      <w:r>
        <w:t>Les décisions sur opposition sont sujettes à recours dans le délai de trente jours suivant la notification auprès du tribunal des assurances compétent (cf. art. 56 et 60 LPGA ; art. 9 de la loi cantonale du 14 octobre 1965 sur les prestations fédérales complémentaires à l’assurance-vieillesse et survivants et à l’assurance-invalidité [LPFC; RSG J 4 20]; art. 43 LPCC). Interjeté en temps utile, le recours est recevable.</w:t>
      </w:r>
    </w:p>
    <w:p>
      <w:r>
        <w:rPr>
          <w:b/>
        </w:rPr>
        <w:t>E. 4</w:t>
      </w:r>
    </w:p>
    <w:p>
      <w:r>
        <w:t>Le litige porte sur la demande de restitution du SPC à la recourante de la somme de CHF 35'644.-, de prestations complémentaires versées en trop entre le 1er janvier 2012 et le 31 octobre 2017, déterminé par les plans de calculs effectués par l'intimé, suite à la révision périodique du dossier de la bénéficiaire initiée le 19 mai 2017.</w:t>
      </w:r>
    </w:p>
    <w:p>
      <w:r>
        <w:t>A/145/2019 - 6/10 -</w:t>
      </w:r>
    </w:p>
    <w:p>
      <w:r>
        <w:rPr>
          <w:b/>
        </w:rPr>
        <w:t>E. 5</w:t>
      </w:r>
    </w:p>
    <w:p>
      <w:r>
        <w:t>Selon l’art. 4 al. 1 let. a LPC, les personnes qui ont leur domicile et leur résidence habituelle (art. 13 LPGA) en Suisse ont droit à des prestations complémentaires dès lors qu'elles perçoivent une rente de vieillesse de l'assurance-vieillesse et survivants. Le montant de la prestation complémentaire annuelle correspond à la part des dépenses reconnues qui excède les revenus déterminants (art. 9 al. 1 LPC). Selon l’art. 11 al. 1 LPC, les revenus déterminants comprennent notamment le produit de la fortune mobilière et immobilière (let. b) et un dixième de la fortune nette pour les bénéficiaires de rente de vieillesse dans la mesure où elle dépasse, pour les personnes seules, CHF 37'500.-.</w:t>
      </w:r>
    </w:p>
    <w:p>
      <w:r>
        <w:rPr>
          <w:b/>
        </w:rPr>
        <w:t>E. 6</w:t>
      </w:r>
    </w:p>
    <w:p>
      <w:r>
        <w:t>A teneur de l'art. 4 LPCC, ont droit aux prestations complémentaires cantonales les personnes dont le revenu annuel déterminant n’atteint pas le revenu minimum cantonal d’aide sociale applicable. Le montant de la prestation complémentaire correspond à la différence entre les dépenses reconnues et le revenu déterminant du requérant (art. 15 al. 1 LPCC). Les dépenses reconnues sont celles énumérées par la loi fédérale et ses dispositions d'exécution, à l'exclusion du montant destiné à la couverture des besoins vitaux, remplacé par le montant destiné à garantir le revenu minimum cantonal d'aide sociale défini à l'article 3 (art. 6 LPCC). Selon l'art. 5 LPCC, le revenu déterminant est calculé conformément aux règles fixées dans la LPC et ses dispositions d'exécution, moyennant les adaptations suivantes : les prestations complémentaires fédérales sont ajoutées au revenu déterminant (let. a) et, en dérogation à l'art. 11 al. 1 let. c LPC, la part de la fortune nette prise en compte dans le calcul du revenu déterminant est de un cinquième pour les bénéficiaires de rentes de vieillesse, et ce après déduction des franchises prévues par cette disposition (let. c ch. 1).</w:t>
      </w:r>
    </w:p>
    <w:p>
      <w:r>
        <w:rPr>
          <w:b/>
        </w:rPr>
        <w:t>E. 7</w:t>
      </w:r>
    </w:p>
    <w:p>
      <w:r>
        <w:t>Selon l'art. 25 al. 1 1ère phrase LPGA, en relation avec l'art. 2 al. 1 let. a de l'Ordonnance sur la partie générale du droit des assurances sociales du</w:t>
      </w:r>
    </w:p>
    <w:p>
      <w:r>
        <w:rPr>
          <w:b/>
        </w:rPr>
        <w:t>E. 11</w:t>
      </w:r>
    </w:p>
    <w:p>
      <w:r>
        <w:t>Pour le surplus de la procédure est gratuite (art. 61 let. a LPGA, et sur le plan cantonal art. 89H al. 1 LPA).</w:t>
      </w:r>
    </w:p>
    <w:p>
      <w:r>
        <w:t>A/145/2019 - 10/10 -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