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ATAS/212/2016 vom 7. Januar 2013</w:t>
      </w:r>
    </w:p>
    <w:p>
      <w:r>
        <w:t>GE Cour de justice, 2013-01-07, FR</w:t>
      </w:r>
    </w:p>
    <w:p>
      <w:r>
        <w:rPr>
          <w:b/>
        </w:rPr>
        <w:t xml:space="preserve">Quelle: </w:t>
      </w:r>
      <w:r>
        <w:t>https://mcp.opencaselaw.ch/entscheid/ge_gerichte_ATAS_212_2016</w:t>
      </w:r>
    </w:p>
    <w:p>
      <w:r>
        <w:t>FR: GE_GERICHTE ATAS/212/2016 du 7 janvier 2013</w:t>
      </w:r>
    </w:p>
    <w:p>
      <w:r>
        <w:t>IT: GE_GERICHTE ATAS/212/2016 del 7 gennaio 2013</w:t>
      </w:r>
    </w:p>
    <w:p>
      <w:pPr>
        <w:pStyle w:val="Heading2"/>
      </w:pPr>
      <w:r>
        <w:t>Volltext</w:t>
      </w:r>
    </w:p>
    <w:p>
      <w:r>
        <w:t>Siégeant : Doris GALEAZZI, Présidente; Evelyne BOUCHAARA et Christine TARRIT-DESHUSSES, Juges assesseurs</w:t>
      </w:r>
    </w:p>
    <w:p>
      <w:r>
        <w:t>RÉPUBLIQUE ET</w:t>
      </w:r>
    </w:p>
    <w:p>
      <w:r>
        <w:t>CANTON DE GENÈVE POUVOIR JUDICIAIRE</w:t>
      </w:r>
    </w:p>
    <w:p>
      <w:r>
        <w:t>A/2030/2015 ATAS/212/2016 COUR DE JUSTICE Chambre des assurances sociales Arrêt incident du 15 mars 2016 1ère Chambre</w:t>
      </w:r>
    </w:p>
    <w:p>
      <w:r>
        <w:t>En la cause Monsieur A______, domicilié au PETIT-LANCY, comparant avec élection de domicile en l'étude de Maître Jean-Franklin WOODTLI Madame B______, domiciliée à CARTIGNY</w:t>
      </w:r>
    </w:p>
    <w:p>
      <w:r>
        <w:t>demandeurs</w:t>
      </w:r>
    </w:p>
    <w:p>
      <w:r>
        <w:t>A/2030/2015 - 2/5 - Attendu en fait que par jugement du 7 janvier 2013, la 1ère chambre du Tribunal de première instance a prononcé le divorce de Madame A______, née B______ le ______ 1964, et Monsieur A______, né le ______ 1962, mariés en date du 1er décembre 1995 (JTPI/1/2013) ; Que selon le chiffre 12 du jugement précité, le Tribunal de première instance a ordonné le partage par moitié des avoirs de prévoyance professionnelle et le transfert de la somme de CHF 278'840.95 sur le compte de libre passage de la demanderesse ; Que par arrêt du 28 juin 2013 (ACJC/808/2013), la Cour de Justice, Chambre civile, a ordonné le partage par moitié des avoirs de prévoyance professionnelle accumulés par les parties durant le mariage et transmis la cause à la chambre de céans pour détermination du montant à transférer (ch. 12 du dispositif) ; que selon le considérant 12 toutefois, « l’intimée soutient que le montant auquel elle a droit au titre de partage des avoirs de prévoyance professionnelle, lequel a été arrêté à 278'840 fr. par le premier juge, conformément aux attestations fournies par les caisses de prévoyance des parties au 30 septembre 2012, et qui n’est pas contesté par les parties, doit donner lieu au versement d’intérêts légaux dès le 1er octobre 2012 (…) En l'espèce, il n'est pas contesté que les avoirs de prévoyance professionnelle accumulés par les époux durant le mariage doivent être partagés par moitié au sens de l'art. 122 al. 1 CC. Le premier juge a chiffré à 278'840 fr. 90 le montant devant être transféré de la caisse de l'intimé à celle de l'appelante, selon les attes- tations des caisses de prévoyance des parties au 30 septembre 2012. Les parties étant cependant en litige sur la question du montant exact à transférer et sur les intérêts ayant couru depuis le 30 septembre 2012 jusqu'à l'entrée en vigueur du prononcé du jugement de divorce, il appartiendra au juge compétent de déterminer ce montant. Dès lors que seule la proportion dans laquelle les avoirs de prévoyance doivent être partagés est fixée, la cause doit être renvoyée, en vue de la détermination du montant à transférer, au juge compétent en vertu de la LFLP, soit à Genève la Chambre des assurances sociales de la Cour de justice (art. 134 al. 1 let. b LOJ) » ; Que le prononcé du divorce, n’ayant quant à lui pas été remis en question, est devenu définitif le 12 février 2013 et a été transmis d'office à la Chambre de céans le 12 juin 2015 pour exécution du partage ; Que par courrier du 16 décembre 2015, le demandeur, par l’intermédiaire de son avocat, a rappelé qu’il avait convenu avec son ex-épouse d’une créance se limitant à CHF 278'840.95 ; Que la chambre de céans a ordonné la comparution personnelle des parties le 8 mars 2016 ; que la demanderesse a confirmé qu’elle était « d’accord que soit transféré sur mon compte de libre passage le montant de CHF 278'840.95, auquel s’ajouteront les</w:t>
      </w:r>
    </w:p>
    <w:p>
      <w:r>
        <w:t>A/2030/2015 - 3/5 - intérêts légaux à compter du 1er octobre 2012 », conformément à ce qui avait été convenu lors de la comparution personnelle des parties devant le Tribunal de première instance du 30 septembre 2012 ; que le demandeur a déclaré que « je n’ai pas demandé la rectification du dispositif du jugement de la Chambre civile du 28 juin 2013. Je pensais que les considérants étaient suffisamment clairs et que l’expression « accumulés par les parties durant le mariage » ne changeait pas ce que nous avions convenu » ; Considérant en droit que l'art. 25a de la loi fédérale sur le libre passage dans la prévoyance professionnelle vieillesse, survivants et invalidité, du 17 décembre 1993 (loi sur le libre passage, LFLP - RS 831.42), entré en vigueur le 1er janvier 2000, règle la procédure en cas de divorce ; que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 ; Que selon l'art. 22 al. 1 LFLP (nouvelle teneur en vigueur depuis le 1er janvier 2011), en cas de divorce, les prestations de sortie acquises durant le mariage sont partagées conformément aux art. 122 et 123 et des art. 280 et 281 CPC ; que les art. 3 à 5 LFLP s'appliquent par analogie au montant à transférer ;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que pour ce calcul, on ajoute à la prestation de sortie et à l'avoir de libre passage existant au moment de la conclusion du mariage les intérêts dus au moment du divorce (ATF 128 V 230; ATF 129 V 444) ; Que la période déterminante pour le partage des prestations de sortie est, selon la définition légale, la durée du mariage ; que celle-ci commence au jour du mariage et se termine par la dissolution de l'union conjugale par le jugement de divorce, singulièrement au jour de l'entrée en force formelle de celui-ci ; qu’il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1er mars 2007) ; Que les parties ont ainsi la possibilité de choisir un moment antérieur pour le calcul de la prestation de sortie à partager (ATF 132 V 240) ; que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w:t>
      </w:r>
    </w:p>
    <w:p>
      <w:r>
        <w:t>A/2030/2015 - 4/5 - prévoyance professionnelle vieillesse, survivants et invalidité, 2010, art. 22 LFLP, p. 1577) ; Qu’en l’espèce, il résulte clairement du dossier, ainsi que du procès-verbal de l’audience de comparution personnelle des parties du 8 mars 2016, que celles-ci se sont mises d’accord sur le partage des avoirs LPP au 30 septembre 2012 et sur le transfert de la somme de CHF 278'840.95 sur le compte de libre passage de la demanderesse ; Que cependant dans son arrêt du 28 juin 2013, la Cour de Justice, Chambre civile, a ordonné le partage par moitié des avoirs LPP accumulés par les parties durant le mariage ; Que force est ainsi de constater que le chiffre 12 du dispositif dudit arrêt ne correspond pas au considérant y relatif, voire est contradictoire ; Qu’il y a en conséquence lieu d’inviter les parties, ou la partie la plus diligente, à déposer auprès de la Cour de Justice une demande en interprétation de l’arrêt du 28 juin 2013 conformément à l’art. 334 CPC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Qu’il se justifie, au vu de ce qui précède, de suspendre la présente cause jusqu’à droit connu auprès de la Cour de Justice, Chambre civile ; Que les parties informeront la Chambre de céans si elles devaient renoncer à une telle démarche ; que dans ce cas, l’instruction sera reprise ; qu’il sera alors procédé au partage par moitié des avoirs LPP accumulés durant le mariage, soit du 1er décembre 1995 au 12 février 2013 conformément au dispositif de l’arrêt de la Cour de Justice, Chambre civile ;</w:t>
      </w:r>
    </w:p>
    <w:p>
      <w:r>
        <w:t>A/2030/2015 - 5/5 - PAR CES MOTIFS, LA CHAMBRE DES ASSURANCES SOCIALES : Statuant sur incident</w:t>
      </w:r>
    </w:p>
    <w:p>
      <w:r>
        <w:t>1. Suspend l'instance en application de l’art. 14 LPA, jusqu’à droit connu auprès de la Cour de Justice, chambre civile.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