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ATAS/212/2013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https://mcp.opencaselaw.ch/entscheid/ge_gerichte_ATAS_212_2013</w:t>
      </w:r>
    </w:p>
    <w:p>
      <w:r>
        <w:t>FR: GE_GERICHTE ATAS/212/2013 du 27 février 2013</w:t>
      </w:r>
    </w:p>
    <w:p>
      <w:r>
        <w:t>IT: GE_GERICHTE ATAS/212/2013 del 27 febbraio 2013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A/2979/2012 ATAS/212/2013 COUR DE JUSTICE Chambre des assurances sociales Arrêt du 27 février 2013 4ème Chambre</w:t>
      </w:r>
    </w:p>
    <w:p>
      <w:r>
        <w:t>En la cause Madame E__________, domiciliée à Genève</w:t>
      </w:r>
    </w:p>
    <w:p>
      <w:r>
        <w:t>recourante</w:t>
      </w:r>
    </w:p>
    <w:p>
      <w:r>
        <w:t>contre CAISSE CANTONALE GENEVOISE DE COMPENSATION, sise rue des Gares 12, 1211 Genève 2</w:t>
      </w:r>
    </w:p>
    <w:p>
      <w:r>
        <w:t>intimée</w:t>
      </w:r>
    </w:p>
    <w:p>
      <w:r>
        <w:t>A/2979/2012 - 2/2 - Vu la décision sur opposition du 31 août 2012 rendue par la CAISSE CANTONALE GENEVOISE DE COMPENSATION (ci-après la caisse) à l’encontre de Madame E__________ (ci-après l’assurée ou la recourante) ; Vu le recours interjeté le 3 octobre 2012 par l’assurée ; Vu la réponse du 1er novembre 2012 de la caisse ; Vu l'audience de comparution personnelle des parties de ce jour et les pourparlers entre les parties ; Attendu qu'à l’issue de l’audience, la recourante a déclaré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