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ATAS/211/2025 vom 27. März 2025</w:t>
      </w:r>
    </w:p>
    <w:p>
      <w:r>
        <w:t>GE Cour de justice, 2025-03-27, FR</w:t>
      </w:r>
    </w:p>
    <w:p>
      <w:r>
        <w:rPr>
          <w:b/>
        </w:rPr>
        <w:t xml:space="preserve">Quelle: </w:t>
      </w:r>
      <w:r>
        <w:t>https://mcp.opencaselaw.ch/entscheid/ge_gerichte_ATAS_211_2025</w:t>
      </w:r>
    </w:p>
    <w:p>
      <w:r>
        <w:t>FR: GE_GERICHTE ATAS/211/2025 du 27 mars 2025</w:t>
      </w:r>
    </w:p>
    <w:p>
      <w:r>
        <w:t>IT: GE_GERICHTE ATAS/211/2025 del 27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(art. 61 let. b LPGA, applicable par le renvoi de l'art. 1 al. 1 LACI) et le délai de 30 jours (art. 60 al. 1 LPGA ; art. 62 al. 1 let. a de la loi sur la procédure administrative du 12 septembre 1985 [LPA - E 5 10]) prévus par la loi, le recours est recevable.</w:t>
      </w:r>
    </w:p>
    <w:p>
      <w:r>
        <w:rPr>
          <w:b/>
        </w:rPr>
        <w:t>E. 2</w:t>
      </w:r>
    </w:p>
    <w:p>
      <w:r>
        <w:t>Le litige porte sur le droit de la recourante à l'indemnité de chômage dès le 1eroctobre 2023, singulièrement sur le point de savoir si elle occupait une position assimilable à celle d'un employeur excluant son droit à l'indemnité.</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 20 décembre 1946 (LAVS - RS 831.10) (let. d, dans sa teneur en vigueur dès le 1er janvier 2024 ici applicable), s’il remplit les conditions relatives à la période de cotisation ou en est libéré (let. e), s’il est apte au placement (let. f) et s’il satisfait aux exigences du contrôle (let. g). Ces conditions sont cumulatives (ATF 124 V 215 consid. 2).</w:t>
      </w:r>
    </w:p>
    <w:p>
      <w:r>
        <w:t>A/3109/2024 - 6/14 -</w:t>
      </w:r>
    </w:p>
    <w:p>
      <w:r>
        <w:rPr>
          <w:b/>
        </w:rPr>
        <w:t>E. 3.2</w:t>
      </w:r>
    </w:p>
    <w:p>
      <w:r>
        <w:t>Selon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 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w:t>
      </w:r>
    </w:p>
    <w:p>
      <w:r>
        <w:t>A/3109/2024 - 7/14 -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C 92/02 du 14 avril 2003 consid. 4 ; C 163/04 du 29 août 2005 consid. 2.2).</w:t>
      </w:r>
    </w:p>
    <w:p>
      <w:r>
        <w:rPr>
          <w:b/>
        </w:rPr>
        <w:t>E. 3.3</w:t>
      </w:r>
    </w:p>
    <w:p>
      <w:r>
        <w:t>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w:t>
      </w:r>
    </w:p>
    <w:p>
      <w:r>
        <w:rPr>
          <w:b/>
        </w:rPr>
        <w:t>E. 3.4</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de la loi fédérale du 30 mars 1911, complétant le Code civil suisse [CO, Code des obligations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associés-gérants lorsqu'il en a été désigné, lesquels occupent collectivement une position comparable à celle du conseil d'administration d'une société anonyme (arrêt du Tribunal fédéral 8C_515/2007 du 8 avril 2008 consid. 2.2 et les références). Lorsque le salarié est membre d'un conseil d'administration ou associé d'une société à responsabilité limitée, l'inscription au RC constitue en règle générale le critère de délimitation décisif. La radiation de l'inscription permet d'admettre sans équivoque que l'assuré a quitté la société. Autrement, en effet, la possibilité demeure que celui-ci réactive l'entreprise et se fasse réengager (arrêt du Tribunal fédéral 8C_1016/2012 du 19 août 2013 consid. 4.3). En fait, il suffit qu’une continuité des activités soit possible pour que le droit doive être nié du fait d’un risque de contournement de la loi. Cependant, si malgré le maintien de l’inscription au RC, l’assuré prouve qu’il ne possède effectivement plus ce pouvoir, il n’y a pas détournement de la loi (arrêt du Tribunal fédéral 8C_1016/2012 du 19 août 2013 consid. 4.3 et les références citées).</w:t>
      </w:r>
    </w:p>
    <w:p>
      <w:r>
        <w:t>A/3109/2024 - 8/14 -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 Cette situation présente un parallélisme avec une RHT au sein d'une seule entité économique mais composée d'entreprises formellement distinctes. Le droit est nié si les entreprises en cause entretiennent entre elles des liens sur les plans économique et organisationnel (mêmes locaux, type de clientèle semblable, buts et activités proches, voire complémentaires). Dans de telles configurations, le chômeur peut se voir nier le droit même si sa possibilité d'influencer les décisions ne résulte que des faits (cf. arrêt du Tribunal fédéral C 247/06 consid. 3 ; Boris RUBIN, Commentaire de la loi sur l'assurance-chômage, 2014, n. 28 ad art. 10 LACI). En règle générale, le droit à l'indemnité de chômage doit être nié en présence de procédés ayant pour but de contourner la loi (DTA 2005 n. 9 p. 130, C 193/04 consid. 4). Ainsi, il y a lieu d'admettre l'existence d'une simulation au sens de l'art. 18 CO, opposable aux assurés, lorsque, pour éviter les effets de l'art. 31 al. 3 let. c LACI et percevoir des indemnités de chômage, les deux seuls associés gérants d'une Sàrl se licencient et se réengagent mutuellement, mais à raison de 50%, dans l'attente d'un rapide rétablissement de la situation de plein emploi (DTA 1996/1997 n. 31 p 170 ; C 296/96 ; arrêt du Tribunal fédéral 8C_401/2015 du 5 avril 2016 consid. 4.1).</w:t>
      </w:r>
    </w:p>
    <w:p>
      <w:r>
        <w:rPr>
          <w:b/>
        </w:rPr>
        <w:t>E. 3.5</w:t>
      </w:r>
    </w:p>
    <w:p>
      <w:r>
        <w:t>La jurisprudence étend l'exclusion du conjoint du droit à l'indemnité en cas de RHT (art. 31 al. 3 let. b LACI) au droit à l'indemnité de chômage (ATF 145 V 200). Ainsi, le droit à l'indemnité de chômage est nié au chômeur qui a été employé par l'entreprise de son conjoint dans la mesure où ce dernier reste lié à ladite entreprise (arrêt du Tribunal fédéral 8C_163/2016 du 17 octobre 2016 consid. 4.2). Cette jurisprudence basée sur l'art. 31 al. 3 let. c LACI n'est toutefois pas applicable aux personnes qui entretiendraient des liens étroits avec leur employeur sans être mariées (par exemple un concubin) (cf. arrêt du Tribunal fédéral 8C_1004/2010 consid. 6.2).</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A/3109/2024 - 9/14 -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5.1</w:t>
      </w:r>
    </w:p>
    <w:p>
      <w:r>
        <w:t>Dans un premier grief, la recourante fait valoir une violation de son droit d’être entendue au motif que la décision sur opposition litigieuse était fondée sur une motivation distincte de celle contenue dans la décision du 17 mai 2024.</w:t>
      </w:r>
    </w:p>
    <w:p>
      <w:r>
        <w:rPr>
          <w:b/>
        </w:rPr>
        <w:t>E. 5.1.1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w:t>
      </w:r>
    </w:p>
    <w:p>
      <w:r>
        <w:rPr>
          <w:b/>
        </w:rPr>
        <w:t>E. 5.1.2</w:t>
      </w:r>
    </w:p>
    <w:p>
      <w:r>
        <w:t>En l'occurrence, l'intimée a soutenu, dans sa décision du 17 mai 2024, que la recourante était mariée avec E______ et que son droit à l'indemnité de chômage devait être exclu en raison de ce lien de parenté. Dans sa décision sur opposition du 21 août 2024 qui s'en est suivie, l'intimée a corrigé cette inexactitude, mais a</w:t>
      </w:r>
    </w:p>
    <w:p>
      <w:r>
        <w:t>A/3109/2024 - 10/14 - tout de même exclu son droit à l'indemnité de chômage pour un autre motif, à savoir le fait que l'intéressée était associée-gérante de la société H______ qui était étroitement liée à l'entreprise individuelle F______ pour laquelle elle avait travaillé en dernier lieu. Il apparaît toutefois, à la lecture du mémoire de recours, que la recourante a soutenu, d'une part, avoir occupé un poste subalterne et non assimilable à l'employeur et, d'autre part, que la société H______ avait fait l'objet d'une procédure de faillite et n'avait aucun lien avec le restaurant pour lequel elle avait travaillé lorsqu'elle était employée par l'entreprise individuelle F______.</w:t>
      </w:r>
    </w:p>
    <w:p>
      <w:r>
        <w:rPr>
          <w:b/>
        </w:rPr>
        <w:t>E. 5.1.3</w:t>
      </w:r>
    </w:p>
    <w:p>
      <w:r>
        <w:t>Par conséquent, si l'intimée a effectivement fondé la décision sur opposition susvisée sur une motivation distincte de celle ayant donné lieu à la décision du 17 mai 2024, force est de constater que la recourante a été en mesure de contester la décision litigieuse et de faire valoir ses arguments en lien avec les motifs contenus dans cette dernière, dans le cadre de la présente procédure. Il n'y a ainsi pas de violation du droit d'être entendu de la recourante, qui serait en toute hypothèse réparée eu égard au plein pouvoir de cognition de la chambre de céans.</w:t>
      </w:r>
    </w:p>
    <w:p>
      <w:r>
        <w:rPr>
          <w:b/>
        </w:rPr>
        <w:t>E. 5.2</w:t>
      </w:r>
    </w:p>
    <w:p>
      <w:r>
        <w:t>En second lieu, il s'agit d'examiner si la recourante occupait, dès le 1er octobre 2023, une position assimilable à celle d'un employeur au sein de l'entreprise individuelle F______ pour laquelle elle a travaillé en dernier lieu avant son inscription au chômage.</w:t>
      </w:r>
    </w:p>
    <w:p>
      <w:r>
        <w:rPr>
          <w:b/>
        </w:rPr>
        <w:t>E. 5.2.1</w:t>
      </w:r>
    </w:p>
    <w:p>
      <w:r>
        <w:t>Il ressort de l'extrait du RC relatif à cette entreprise individuelle que E______ est l'unique titulaire de la signature individuelle depuis son inscription le</w:t>
      </w:r>
    </w:p>
    <w:p>
      <w:r>
        <w:rPr>
          <w:b/>
        </w:rPr>
        <w:t>E. 5.2.2</w:t>
      </w:r>
    </w:p>
    <w:p>
      <w:r>
        <w:t>Toutefois, à la lecture des pièces du dossier, la chambre de céans relève les éléments qui suivent ne permettant pas d'écarter l'éventualité d'un risque d'abus de la part de la recourante. En premier lieu, il est relevé que la recourante est associé gérante avec pouvoir de signature individuelle de la société H______ depuis l'inscription de celle-ci au RC en date du 2 janvier 2020. Cette société a son siège à la rue I______ Genève et a, entre autres, pour but « toutes activités dans le domaine de la restauration ». La chambre de céans relève en outre que, selon les formulaires de demande d'indemnités en cas de RHT adressés à l'intimée de mai 2020 à juin 2021, la société H______ a requis lesdites indemnités pour les pertes de travail subies dans le cadre de l'exploitation du restaurant sis à l'adresse susvisée et au sein duquel la recourante était employée durant la même période. Il est par ailleurs constaté, au vu des décomptes de salaires de la recourante et de l'extrait de compte de cette société visé par la fiduciaire , que le salaire des mois de janvier à décembre 2021, d'un montant mensuel de CHF 2'483.05, a été versé à l'intéressée par la société H______. Le relevé de compte de cette société indique en outre que celle-ci a versé mensuellement à la recourante le montant de CHF 2'483.05 d'avril 2021 à mars 2022, ainsi que le montant de CHF 2'501.30, de mai à août 2022. La recourante a ainsi été rémunérée par H______ de janvier 2021 à août 2022, pour son activité d'employée du restaurant, alors qu'elle était formellement employée par l'entreprise individuelle F______ pendant cette période (cf. pièces 27, 33 et 48 à 51 - intimée). Il convient, par ailleurs, de rappeler que, s'agissant des demandes d'indemnités en cas de RHT, l'intimée a refusé de les accorder à la société H______ pour la perte de travail de la recourante au sein du restaurant en raison de son statut d'associée gérante. Ainsi, si E______ avait dans un premier temps demandé les indemnités en cas de RHT pour deux employés, à savoir la recourante et K______, pour les mois de mai à juillet 2020 (cf. formulaires de demande d'indemnités en cas de RHT du 6 juillet et du 10 août 2020, pièces 43 et 45 - intimée), il a corrigé les formulaires adressés à l'intimée et requis cette indemnité pour la perte de travail de l'employé K______ uniquement (cf. formulaires de demande d'indemnités en cas de RHT du 7 septembre 2020, pièces 44 et 46 - intimée). La société H______ a également demandé les indemnités en cas de RHT pour la période de février à juin 2021 pour la perte de travail de K______ au sein du même restaurant (cf. pièces 48 à 52 - intimée). Les demandes d'indemnités en cas de RHT effectuées par cette société ainsi que le versement des salaires à la recourante par cette même société de janvier 2021 à août 2022 permettent de retenir, au degré de la vraisemblance prépondérante, que la société H______ a exploité le restaurant sis rue I______ Genève de mai 2020 à août 2022, à tout le moins. Concernant la période de septembre 2022 à octobre 2023, les fiches de salaire indiquent que la recourante a été rémunérée par l'entreprise individuelle F______ qui l'employait formellement. Il ressort toutefois de l'extrait du compte personnel</w:t>
      </w:r>
    </w:p>
    <w:p>
      <w:r>
        <w:t>A/3109/2024 - 12/14 - de la recourante et des documents établis par E______ et adressés à l'intimée par courrier du 5 mai 2024 que les salaires perçus durant cette période ont été versés à la recourante depuis le compte personnel de E______, ce dernier ayant précisé que le paiement de l'assurance-maladie et de la moitié du loyer était effectué par lui- même auprès des tiers concernés, en déduction du salaire. La rémunération de la recourante ne provenait donc pas de la comptabilité de l'entreprise individuelle F______, mais de E______ qui est également associé gérant président de la société H______. Au surplus, la chambre de céans relèvera que la recourante a conservé sa position d'associée gérante de la société H______ et qu'elle a signé un nouveau contrat de travail avec l'entreprise individuelle F______ pour une activité déployée deux heures par jour, cinq jours par semaine, en qualité de « pizzaïolo et service », dès le 10 avril 2024 au sein du restaurant susvisé (cf. contrat de travail du</w:t>
      </w:r>
    </w:p>
    <w:p>
      <w:r>
        <w:rPr>
          <w:b/>
        </w:rPr>
        <w:t>E. 5.3</w:t>
      </w:r>
    </w:p>
    <w:p>
      <w:r>
        <w:t>Au vu des circonstances particulières du cas d'espèce, c'est à bon droit que l'intimée a refusé tout droit à des prestations à la recourante dès le 1er octobre 2023. 6. La chambre de céans relèvera, par surabondance, que l'examen du second grief invoqué par la recourante, à savoir la violation du principe de la bonne foi au motif que l'intimée ne l'a pas informée de son obligation de lui remettre les formulaires IPA dans le délai de trois mois fixé à l'art. 20 al. 3 LACI, ne permet pas d'aboutir à une conclusion différente. En effet, la confirmation d'inscription au chômage comporte expressément la mention que le formulaire IPA doit être transmis à l'intimée dans un délai de trois mois maximum (cf. pièce 4 - intimée). Il ressort en outre du courrier du 12 mars 2024, adressé par l'intimée à la recourante par courriel du même jour, que le formulaire IPA et d'éventuelles annexes doivent « être impérativement transmis dans un délai de 3 mois suivant la fin de la période de contrôle à laquelle il se rapporte sous peine de péremption » (cf. pièce 23 - intimée). Or, la recourante a manifestement eu connaissance du courrier de l'intimée du 12 mars 2024, dès lors que dans un courrier du 5 mai 2024, E______ s'est adressé à l'intimée en indiquant « [p]our faire suite à votre courrier du 12 mars dernier, que [la recourante] m'a remis […] ». Elle a par ailleurs remis à l'intimée le formulaire IPA correspondant au mois de février 2024. Force est donc de constater, au degré de la vraisemblance prépondérante, que la recourante a été dûment informée par l'intimée de son obligation de lui remettre le formulaire IPA dans le délai de trois mois prévu par l'art. 20 al. 3 LACI pour avoir droit aux prestations de chômage. Ce second grief tombe donc aussi à faux. 7. Compte tenu de ce qui précède, le recours est rejeté. Pour le surplus, la procédure est gratuite (art. 61 let. fbis a contrario LPGA).</w:t>
      </w:r>
    </w:p>
    <w:p>
      <w:r>
        <w:t>A/3109/2024 - 14/14 - PAR CES MOTIFS, LA CHAMBRE DES ASSURANCES SOCIALES : Statuant À la forme :</w:t>
      </w:r>
    </w:p>
    <w:p>
      <w:r>
        <w:rPr>
          <w:b/>
        </w:rPr>
        <w:t>E. 6</w:t>
      </w:r>
    </w:p>
    <w:p>
      <w:r>
        <w:t>décembre 2021. La chambre de céans relève, à titre liminaire, que E______ est le père des enfants de la recourante et que les quatre sont domiciliés à la même adresse. La recourante et E______ n'étant toutefois pas mariés mais concubins, la jurisprudence fédérale selon laquelle le conjoint d'une personne se trouvant dans une position assimilable à un employeur n'a pas droit aux indemnités de chômage ne trouve pas application in casu (cf. arrêt du Tribunal fédéral 8C_1004/2010 consid. 6.2). Par ailleurs, au 1er octobre 2023 et durant la période litigieuse, la recourante n'était pas organe de l'entreprise F______ et n'avait pas de pouvoir de signature lui permettant d'engager celle-ci vis-à-vis des tiers. Il apparaît en outre qu'elle était employée en qualité d'aide de cuisine et n'occupait pas de poste à responsabilité au sein de cette société (cf. contrat de travail du 10 août 2018, pièce 1 - intimée). Dès lors, sur la base de ces éléments, il devrait, en principe, être admis que la recourante avait un simple statut de salariée au sein de l'entreprise individuelle F______ sans aucun pouvoir d'influencer sa perte de travail pour laquelle elle a demandé l'indemnité de chômage.</w:t>
      </w:r>
    </w:p>
    <w:p>
      <w:r>
        <w:t>A/3109/2024 - 11/14 -</w:t>
      </w:r>
    </w:p>
    <w:p>
      <w:r>
        <w:rPr>
          <w:b/>
        </w:rPr>
        <w:t>E. 8</w:t>
      </w:r>
    </w:p>
    <w:p>
      <w:r>
        <w:t>avril 2020, pièce 30 - intimée). Les éléments qui précèdent permettent de démontrer que les deux entités en cause, à savoir l'entreprise individuelle F______ et H______, sont liées sur les plans économique et organisationnel. En effet, sur le plan économique, le paiement du salaire de la recourante a en partie été effectué par H______, alors qu'elle était formellement employée par F______. Sur le plan organisationnel, il s'avère que les deux entités exploitent les mêmes locaux, qu'elles déploient la même activité, à savoir l'exploitation d'un seul et même restaurant à la même adresse, étant relevé que cette adresse correspond à celle du siège social des deux entreprises. Enfin, elles sont toutes les deux gérées par le même responsable en la personne de E______. Au demeurant, rien au dossier ne permet de considérer, comme le soutient la recourante, que la société H______ ne serait plus active, dès lors qu'elle figure encore au RC, en l’absence de toute mention concernant une éventuelle mise en liquidation. Ainsi, d'un point de vue objectif, la société existe toujours. En tout état de cause, même si cette société devait être considéré comme inactive, ce que la recourante n'a aucunement démontré, il est rappelé que son but social prévoit « toutes activités dans le domaine de la restauration », de sorte que l'exploitation du restaurant sis rue I______ Genève est toujours possible par le biais de cette société. Dès lors, en raison de sa position d'associée gérante au sein de la société H______, la recourante avait, dès le 1er octobre 2023, la possibilité de procéder à son propre réengagement afin de travailler au sein du restaurant exploité, dans les faits et de manière interchangeable et aléatoire, par cette société et l'entreprise individuelle F______. Elle a d'ailleurs repris une activité d'employée, dès le 10 avril 2024, au sein de cette entreprise, en qualité d'employée du restaurant, à un taux réduit. Cette situation semble par ailleurs s'apparenter au cas de deux associés gérants d'une Sàrl qui se licencient et se réengagent mutuellement, mais à raison de 50% dans l'attente d'un rapide rétablissement de la situation de plein</w:t>
      </w:r>
    </w:p>
    <w:p>
      <w:r>
        <w:t>A/3109/2024 - 13/14 - emploi qui, selon la jurisprudence fédérale, constitue une simulation au sens de l'art. 18 CO et exclut le droit à l'indemnité de chômage (cf. arrêt du Tribunal fédéral 8C_401/2015 du 5 avril 2016 consid. 4.1). Dans ces circonstances, la possibilité pour la recourante d'être réengagée par l'entreprise individuelle F______ - même si celle-ci est seulement hypothétique et qu'elle découle d'une pure situation de fait - justifie la négation du droit à l'indemnité de chômage, étant relevé que le droit aux prestations doit être dans tous les cas refusé en présence de procédés destinés à éluder les conditions légales du droit aux prestations (arrêts du Tribunal fédéral C 113/06 du 6 juin 2007 consid. 2.2 et C 193/04 du 7 décembre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