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ATAS/211/2017 vom 20. März 2017</w:t>
      </w:r>
    </w:p>
    <w:p>
      <w:r>
        <w:t>GE Cour de justice, 2017-03-20, FR</w:t>
      </w:r>
    </w:p>
    <w:p>
      <w:r>
        <w:rPr>
          <w:b/>
        </w:rPr>
        <w:t xml:space="preserve">Quelle: </w:t>
      </w:r>
      <w:r>
        <w:t>https://mcp.opencaselaw.ch/entscheid/ge_gerichte_ATAS_211_2017</w:t>
      </w:r>
    </w:p>
    <w:p>
      <w:r>
        <w:t>FR: GE_GERICHTE ATAS/211/2017 du 20 mars 2017</w:t>
      </w:r>
    </w:p>
    <w:p>
      <w:r>
        <w:t>IT: GE_GERICHTE ATAS/211/2017 del 20 marzo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le droit aux prestations de l’assurance-invalidité de la recourante.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A/1404/2016 - 12/27 -</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A/1404/2016 - 13/27 - sociales, il y a lieu toutefois de poser des exigences sévères quant à l'impartialité de l'expert (ATF 125 V 351 consid. 3b/ee).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w:t>
      </w:r>
    </w:p>
    <w:p>
      <w:r>
        <w:t>A/1404/2016 - 14/27 -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A/1404/2016 - 15/27 - sociales, un principe selon lequel l’administration ou le juge devrait statuer, dans le doute, en faveur de l’assuré (ATF 126 V 319 consid. 5a).</w:t>
      </w:r>
    </w:p>
    <w:p>
      <w:r>
        <w:rPr>
          <w:b/>
        </w:rPr>
        <w:t>E. 8</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 par exemple, lorsque, en raison des circonstances, seule une expertise judiciaire ou une autre mesure probatoire judiciaire serait propre à établir l’état de fait –,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w:t>
      </w:r>
    </w:p>
    <w:p>
      <w:r>
        <w:rPr>
          <w:b/>
        </w:rPr>
        <w:t>E. 10</w:t>
      </w:r>
    </w:p>
    <w:p>
      <w:r>
        <w:t>a.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au moins. Conformément à l’art. 29 al. 1, le début du versement de la rente (" Anspruchsbeginn ") ne peut toutefois avoir lieu au plus tôt qu'à l'échéance d'une période de six mois à compter de la date à laquelle la personne assurée a fait valoir son droit aux prestations conformément à l'art. 29 al. 1 LPGA, mais pas avant le mois qui suit le 18ème anniversaire de l'assuré.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 invalidité [AI], n. 2187 ss p. 591). b.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réaliser s’il n’était pas invalide est comparé avec celui qu’il pourrait obtenir en exerçant l’activité qui peut</w:t>
      </w:r>
    </w:p>
    <w:p>
      <w:r>
        <w:t>A/1404/2016 - 16/27 - raisonnablement être exigée de lui après les traitements et les mesures de réadaptation, sur un marché du travail équilibré (art. 16 LPGA et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une éventuelle rente de l’assurance-invalidité;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c/aa. 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w:t>
      </w:r>
    </w:p>
    <w:p>
      <w:r>
        <w:t>A/1404/2016 - 17/27 -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w:t>
      </w:r>
    </w:p>
    <w:p>
      <w:r>
        <w:t>A/1404/2016 - 18/27 -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322 consid. 4.1). Le Tribunal fédéral précise que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 Dans les arrêts consécutifs consacrés à cette thématique, le Tribunal fédéral a mis l’accent sur la variante consistant à réviser à la hausse le revenu sans invalidité au moyen de statistiques. Il a toutefois précisé que le revenu (sans invalidité) effectivement réalisé par l’assuré devait être nettement inférieur à la moyenne, c’est-à-dire inférieur d’au moins 5% au salaire statistique usuel dans la branche (ATF 135 V 297 consid. 6.1.2 ; arrêt du Tribunal fédéral 8C_557/2012 du 25 juin 2013, consid. 4.2). Dans le dernier arrêt cité, qui concernait un aide-monteur en constructions métalliques, victime d’un accident en 2008, le Tribunal fédéral a constaté que l’assuré aurait réalisé, selon les indications de l’employeur, un salaire de CHF 58'500.- (CHF 4'500.- x 13) en 2010, année au cours de laquelle la rente avait pris naissance. Prenant pour référence le revenu réalisé en 2010 par les hommes pour une activité simple et répétitive dans le domaine particulier de la construction (CHF 66'268.- compte tenu d’un salaire mensuel de CHF 5'310.- [ESS 2010, tableau TA1, ch. 41-43] alloué 12 fois l’an et d’un horaire de 41,6 h./sem.), la Haute Cour a considéré que ce revenu statistique dépassait de plus de 5 % le salaire qu’aurait réalisé l’assuré. Elle a ajouté que, dans la mesure où il n’y avait pas de raison de penser que l’intéressé désirait s’en contenter délibérément (ATF 134 V 322 consid. 4.1), il convenait de paralléliser les revenus à comparer jusqu’à concurrence de la part excédant le taux minimal déterminant de 5 %, ce qui donnait en l’occurrence un revenu sans invalidité de CHF 62'954.- (= CHF 66'268.- sous déduction de 5 % de ce montant).</w:t>
      </w:r>
    </w:p>
    <w:p>
      <w:r>
        <w:rPr>
          <w:b/>
        </w:rPr>
        <w:t>E. 11</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t>A/1404/2016 - 19/27 -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un minimum de connaissances. Il convient bien plutôt de se reporter aux circonstances du cas concret. L’assuré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(Pratique VSI 5/1994 p. 220 consid. 4a).</w:t>
      </w:r>
    </w:p>
    <w:p>
      <w:r>
        <w:rPr>
          <w:b/>
        </w:rPr>
        <w:t>E. 12</w:t>
      </w:r>
    </w:p>
    <w:p>
      <w:r>
        <w:t>a.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w:t>
      </w:r>
    </w:p>
    <w:p>
      <w:r>
        <w:t>A/1404/2016 - 20/27 -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 invalidité peut octroyer des contributions correspondant au droit à des prestations pour une mesure de reclassement équivalente (substitution de la prestation ; VSI 2002 p. 109 consid. 2b et les références).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On relèvera enfin que les cours de langue pour assurés d’origine et de langue étrangère ne font partie intégrante de la formation accordé par l’assurance-invalidité que si, pour l’acquisition d’une possibilité de gain approximativement de la même valeur que l’activité antérieure, le reclassement dans une profession pour l’exercice de laquelle des connaissances d’une langue nationale suisse sont nécessaires constitue la seule mesure appropriée, simple et opportune entrant en ligne de compte. Toutefois, l’assurance-invalidité ne prend en charge que les frais d’acquisition des connaissances linguistiques nécessaires et suffisantes dans la profession en question (Pratique VSI 2/1997 p. 79). b. Selon l'art. 15 LAI, l'assuré auquel son invalidité rend difficile le choix d'une profession ou l'exercice de son activité antérieure a droit à l'orientation</w:t>
      </w:r>
    </w:p>
    <w:p>
      <w:r>
        <w:t>A/1404/2016 - 21/27 -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 Aux termes de l'art. 18 al. 1 LAI (dans sa teneur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4ème révision de la LAI (cf. ATF 116 V 80 consid. 6; arrêt du Tribunal fédéral des assurances I 421/01 du 15 juillet 2002 consid. 2c, comparés aux arrêts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 dans une activité adaptée et qu'il ne présente pas de limitations particulières liées à son état de santé, telles que mutisme, cécité, mobilité limitée, troubles de comportement, qui l'entraveraient dans sa recherche de travail, par exemple pour</w:t>
      </w:r>
    </w:p>
    <w:p>
      <w:r>
        <w:t>A/1404/2016 - 22/27 - participer à des entretiens d'embauche, pour expliquer ses limites et ses possibilités dans une activité professionnelle ou pour négocier certains aménagements de travail nécessités par son invalidité (arrêt du Tribunal fédéral des assurances I 595/02 du</w:t>
      </w:r>
    </w:p>
    <w:p>
      <w:r>
        <w:rPr>
          <w:b/>
        </w:rPr>
        <w:t>E. 13</w:t>
      </w:r>
    </w:p>
    <w:p>
      <w:r>
        <w:t>a. En l’espèce, l’intimé a considéré que la recourante était apte à exercer toute activité depuis avril 2014, en se fondant sur l’avis du SMR du 2 juillet 2015 établi par les Drs M______ et N______. b. La recourante conteste une capacité de travail dans son ancienne activité en se fondant sur l’avis de la Dresse I______ mais reconnait qu’elle est apte à exercer une activité légère (procès-verbal d’audience du 5 septembre 2016). La chambre de céans constate que les avis de la Dresse I______ (des 22 octobre 2014, 9 août 2016 et 21 octobre 2016) sont convaincants ; en effet, celle-ci explique que la recourante présente des douleurs de l’épaule droite sur tendinopathie de la coiffe des rotateurs malgré les traitements effectués dans les règles de l’art et excluant l’ancienne activité de femme de chambre ; l’atteinte est moins symptomatique avec l’arrêt de l’activité professionnelle mais augmentée avec la reprise d’une telle activité et les limitations fonctionnelles décrites correspondent à celles retrouvées dans le cadre d’une tendinopathie de la coiffe. L’avis contraire du Dr M______ n’emporte pas la conviction ; celui-ci ne conteste pas le diagnostic de tendinopathie de la coiffe des rotateurs mais estime qu’elle est légère en émettant l’hypothèse que la recourante n’est pas gênée dans ses activités quotidiennes et en partant du principe, théorique, qu’au-delà d’une période de six</w:t>
      </w:r>
    </w:p>
    <w:p>
      <w:r>
        <w:t>A/1404/2016 - 23/27 - mois, après l’échographie du 25 février 2014, il n’existe plus de limitations fonctionnelles. Il convient en conséquence de retenir que la recourante est incapable d’exercer son ancienne activité de femme de ménage mais présente une capacité de travail entière dans une activité légère, respectant les limitations fonctionnelles fixées par la Dresse I______, soit sans port de charge, sans travaux lourds et sans activité répétées avec le membre supérieur droit. c. Du point de vue psychique, la recourante estime que les indicateurs retenus par la jurisprudence en présence d’une fibromyalgie n’ont pas été traités par le SMR. A la demande de la chambre de céans, les Drs K______ et R______ se sont prononcés le 12 septembre 2016 sur l’aspect psychique et ont estimé que les limitations fonctionnelles étaient essentiellement physiques et que, du point de vue psychique, elles étaient dues à de la fatigabilité, un sentiment d’incapacité de faire face et du découragement ; elle présentait cependant une capacité de travail dans une activité adaptée à ses limitations physique, après une réadaptation professionnelle. Dans ces conditions, la chambre de céans renoncera à investiguer l’aspect psychique, l’avis des médecins-traitant de la recourante ainsi que le propre avis de celle-ci sur sa capacité de travail rejoignant les conclusions de la Dresse N______. Au vu de ce qui précède, il convient de constater que la recourante présente une capacité de travail nulle dans son ancienne activité et totale dans une activité légère, adaptée à ses limitations fonctionnelles.</w:t>
      </w:r>
    </w:p>
    <w:p>
      <w:r>
        <w:rPr>
          <w:b/>
        </w:rPr>
        <w:t>E. 14</w:t>
      </w:r>
    </w:p>
    <w:p>
      <w:r>
        <w:t>a. En l’occurence, le droit éventuel à la rente est né en principe le 27 janvier 2015 puisque l’incapacité de travail durable déterminante, soit une incapacité de travail d’au moins 40 % en moyenne depuis une année sans interruption notable, est présente depuis le 27 janvier 2014. Il convient ainsi d’effectuer le calcul du degré d’invalidité en procédant à la comparaison des gains un an plus tard, soit en 2015. b/aa. Selon l’arrêt du Tribunal fédéral 8C_557/2012 précité, la mise en œuvre du parallélisme des revenus suppose que le revenu avant invalidité effectivement réalisé par un assuré soit inférieur d’au moins 5 % au salaire statistique usuel de la branche, étant précisé que le Tribunal fédéral a opté pour une détermination dudit salaire statistique au moyen de l’enquête publiée par l’Office fédéral de la statistique (ESS). Selon cette dernière source (ESS 2012, TA1, ligne 55 - 56), le revenu réalisé en 2012 par les femmes dans le domaine de l’hébergement restauration pour une activité simple et répétitive était de CHF 43’980.- par année, compte tenu d’un salaire mensuel de CHF 3'665.- alloué 12 fois l’an. En tenant compte d’un horaire usuel dans ce domaine de 42.4 h./sem. en 2012 (cf. la Vie économique 4-2015, table B 9.2 p. 88) et de l’évolution des salaires nominaux en 2013 (+ 0,7 %), 2014</w:t>
      </w:r>
    </w:p>
    <w:p>
      <w:r>
        <w:t>A/1404/2016 - 24/27 - (+ 0,8 %) et 2015 (+ 0,4 %), cela correspond à un revenu annuel de CHF 47’510.- en 2015. b/bb. S’agissant du revenu sans invalidité l’employeur a indiqué le 14 octobre 2014, un salaire brut mensuel de CHF 3'470.- depuis avril 2011, versé 13 fois l’an, soit un salaire annuel brut de CHF 45'110.- en 2014. Les salaires AVS brut 2012 et 2013 indiqués par l’employeur de respectivement CHF 43'592.35 et CHF 37'911.65 sont inférieurs à CHF 45'110.- car la recourante a été indemnisée en perte de gains maladie (indemnisée à 80 % du salaire) et accident (non comptabilisé dans le salaire brut). Il convient dans ces conditions de se référer à un revenu sans invalidité de CHF 45'110.-, lequel, indexé en 2015 (+ 0,4 %) est de CHF 45'290.45. Force est toutefois de constater que le revenu sans invalidité (CHF 45'290.45) n’est pas inférieur de plus de 5% au salaire statistique usuel dans la branche (CHF 45’510.-) de sorte qu’il ne peut être revalorisé. b/cc. Concernant le salaire avec invalidité, il convient de se référer aux ESS puisque la recourante n’a pas repris d’activité lucrative à la date de la décision entreprise. Compte tenu de l’activité de substitution raisonnablement exigible de la part de la recourante dans un emploi adapté à son état de santé, le salaire de référence est bien celui auquel peuvent prétendre les femmes effectuant des activités simples et répétitives (niveau de qualification 1) dans le secteur privé, à savoir CHF 49’344.- (CHF 4’112.- x 12 ; ESS 2012, TA1).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40h, soit d’une durée hebdomadaire inférieure à la moyenne usuelle dans les entreprises en 2015 (41.7h ; Office fédéral de la statistique – statistique de la durée normale du travail dans les entreprises, DNT), ce montant doit être porté à CHF 51'441,10 puis à CHF 52'216,20, une fois indexé à 2015 selon l’évolution des salaires en termes nominaux. Il convient encore de procéder une déduction de 15 % sur le revenu statistique, pour tenir compte des limitations fonctionnelles de la recourante et de son permis B. Le revenu d’invalide finalement retenu est de CHF 44'384.-. Le degré d’invalidité est donc de : CHF 45'290.- - CHF 44’384</w:t>
      </w:r>
    </w:p>
    <w:p>
      <w:r>
        <w:t>CHF 45’290 c. Un degré d’invalidité de 2 % ne donne droit ni à une rente d’invalidité, ni à une mesure de reclassement. En revanche, s’agissant d’une autre mesure d’ordre professionnel, l’exigence de la perte de gain durable de 20 % ne résulte pas de la loi. La jurisprudence a établi cette exigence pour des mesures de reclassement professionnel, soit une formation dans = 2 %</w:t>
      </w:r>
    </w:p>
    <w:p>
      <w:r>
        <w:t>A/1404/2016 - 25/27 - une autre profession, droit qui est uniquement ouvert aux assurés ayant déjà une formation. Selon la loi et la doctrine en la matière, il n’est pas nécessaire, pour l’octroi de mesures de réadaptation, que l’invalidité atteigne un degré minimum d’invalidité (Michel VALTERIO, Droit de l’assurance-vieillesse et survivants (AVS) et de l’assurance-invalidité (AI), 2011, ch. 1236 p. 342). Par ailleurs, la jurisprudence a toujours laissé ouverte la question de savoir si le degré d’invalidité minimal de 20 % devait également s’appliquer aux mesures d’orientation professionnelle (ATAS/970/2016). En l’occurrence, la recourante a déjà bénéficié dans le cadre des mesures d’interventions précoces de cours de français et de bureautique, d’une observation professionnelle du 2 au 27 février 2015 – laquelle a conclu à la nécessité d’une mise à niveau en français ainsi que dans le domaine des applications bureautiques – d’un stage auprès de l’entreprise Q______ en mai 2015 qui a dû être interrompu après deux jours pour des raisons médicales, d’un stage au foyer d’accueil du 15 au 28 juin 2015 - lequel a conclu à la nécessité d’améliorer le français et la bureautique – et d’une mesure d’accompagnement par le biais de cinq entretiens concluant à la possibilité d’exercer, d’une part, comme opératrice d’horlogerie, moyennant la mise en place d’un stage ou d’une formation IFAGE, d’autre part, dans les soins esthétiques, moyennant une formation. Elle a ainsi bénéficié d’un stage de vingt jours effectif aux EPI (observation et orientation professionnelle) et d’un stage de dix jours effectif en tant que réceptionniste. Du point de vue subjectif la recourante est décrite comme fortement motivée dans tous les rapports d’observation (rapport des EPI du 11 mars 2015 ; bilan de fin de formation – cours de français du 19 mai 2015 ; bilan de stage du 26 juin 2015 et compte rendu final de coaching du 16 septembre 2015). Du point de vue objectif, la recourante n’est plus en mesure d’exercer son ancienne activité de femme de ménage et doit se réorienter dans une nouvelle activité adaptée à son état de santé. Compte tenu de ces deux aspects, et en particulier de la motivation importante de la recourante, soulignée par tous les observateurs professionnels, il convient de renvoyer la cause à l’intimé afin qu’il octroie à la recourante la mesure d’ordre professionnel la plus appropriée à sa situation, en prenant en compte les observations déjà faites par les EPI et le coaching professionnel quant aux compétences et capacités de la recourante à exercer une activité professionnelle.</w:t>
      </w:r>
    </w:p>
    <w:p>
      <w:r>
        <w:rPr>
          <w:b/>
        </w:rPr>
        <w:t>E. 15</w:t>
      </w:r>
    </w:p>
    <w:p>
      <w:r>
        <w:t>Au vu de ce qui précède, le recours sera partiellement admis, la décision litigieuse annulée dans la mesure où elle refuse tout droit de la recourante à des mesures professionnelles et la cause sera renvoyée à l’intimé afin qu’il statue, dans le sens des considérants.</w:t>
      </w:r>
    </w:p>
    <w:p>
      <w:r>
        <w:rPr>
          <w:b/>
        </w:rPr>
        <w:t>E. 16</w:t>
      </w:r>
    </w:p>
    <w:p>
      <w:r>
        <w:t>La procédure de recours en matière de contestations portant sur l'octroi ou le refus de prestations de l'assurance-invalidité étant soumise à des frais de justice (art. 69</w:t>
      </w:r>
    </w:p>
    <w:p>
      <w:r>
        <w:t>A/1404/2016 - 26/27 - al. 1bis LAI), un émolument de CHF 200.- sera mis à la charge de l’intimé. Enfin, une indemnité de CHF 2’000.- sera allouée à la recourante, à charge de l’intimé.</w:t>
      </w:r>
    </w:p>
    <w:p>
      <w:r>
        <w:t>A/1404/2016 - 27/27 -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