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ATAS/211/2015 vom 23. März 2015</w:t>
      </w:r>
    </w:p>
    <w:p>
      <w:r>
        <w:t>GE Cour de justice, 2015-03-23, FR</w:t>
      </w:r>
    </w:p>
    <w:p>
      <w:r>
        <w:rPr>
          <w:b/>
        </w:rPr>
        <w:t xml:space="preserve">Quelle: </w:t>
      </w:r>
      <w:r>
        <w:t>https://mcp.opencaselaw.ch/entscheid/ge_gerichte_ATAS_211_2015</w:t>
      </w:r>
    </w:p>
    <w:p>
      <w:r>
        <w:t>FR: GE_GERICHTE ATAS/211/2015 du 23 mars 2015</w:t>
      </w:r>
    </w:p>
    <w:p>
      <w:r>
        <w:t>IT: GE_GERICHTE ATAS/211/2015 del 23 marzo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le 9 octobre 1998 et ce jusqu'au moment de la faillite, la Cour de céans est compétente ratione materiae et loci pour juger du cas d’espèce.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w:t>
      </w:r>
    </w:p>
    <w:p>
      <w:r>
        <w:t>A/2949/2014 - 8/15 -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du 28 septembre 2014 est recevable (art. 38 et 56 à 61 LPGA).</w:t>
      </w:r>
    </w:p>
    <w:p>
      <w:r>
        <w:rPr>
          <w:b/>
        </w:rPr>
        <w:t>E. 4</w:t>
      </w:r>
    </w:p>
    <w:p>
      <w:r>
        <w:t>Le litige porte sur la responsabilité du recourant dans le préjudice causé à l’intimée, par le défaut de paiement des cotisations sociales (AVS-AI-APG et AC ainsi qu’AMat et AF) pour les années 2007 et 2008.</w:t>
      </w:r>
    </w:p>
    <w:p>
      <w:r>
        <w:rPr>
          <w:b/>
        </w:rPr>
        <w:t>E. 5</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rPr>
          <w:b/>
        </w:rPr>
        <w:t>E. 6</w:t>
      </w:r>
    </w:p>
    <w:p>
      <w:r>
        <w:t>A titre liminaire, il convient d’examiner si la prétention de la caisse est prescrite. a/aa.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w:t>
      </w:r>
    </w:p>
    <w:p>
      <w:r>
        <w:t>A/2949/2014 - 9/15 -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a/bb.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a/cc.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a/dd.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a/ee. S’agissant des actes interruptifs de prescription, il sied de retenir ce qui suit.</w:t>
      </w:r>
    </w:p>
    <w:p>
      <w:r>
        <w:t>A/2949/2014 - 10/15 -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le 3 mars 2011, la société a été dissoute en raison de carences dans son organisation et sa liquidation a été ordonnée selon les dispositions applicables à la faillite. Le 24 novembre 2011, le Tribunal de première instance a suspendu la faillite faute d’actifs. Si, selon la jurisprudence applicable, le dommage s’est produit lors de la prononciation de la faillite, le 3 mars 2011, il n’a été connu de l’intimée que lors de la suspension de la faillite faute d’actifs, le 24 novembre 2011. C’est donc à compter de cette date que le délai de prescription de deux ans a commencé à courir, dès lors que son point de départ correspond à la connaissance du dommage et non pas à sa survenance. Dans la mesure où la décision de l’intimée a été rendue le 28 mai 2013, soit pendant le délai de deux ans, la demande en réparation du dommage n’est pas prescrite. Par ailleurs, depuis cette date, l’opposition, la décision sur opposition et chaque étape de la procédure de recours ont à nouveau interrompu le délai de prescription et fait courir un nouveau délai de deux ans.</w:t>
      </w:r>
    </w:p>
    <w:p>
      <w:r>
        <w:rPr>
          <w:b/>
        </w:rPr>
        <w:t>E. 7</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et si, intentionnellement ou par négligence grave, il n’a pas observé des prescriptions. a/aa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w:t>
      </w:r>
    </w:p>
    <w:p>
      <w:r>
        <w:t>A/2949/2014 - 11/15 - cotisations sociales contrairement à ses obligations (arrêt du Tribunal fédéral des assurances H 96/05 du 5 décembre 2005 consid. 4.1). a/bb.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b.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b/aa. L’inobservation concerne tout d’abord les prescriptions de la LAVS et du RAVS et notamment les dispositions concernant l’obligation de payer les cotisations, le calcul des cotisations dues sur le revenu d’une activité lucrative, la perception des cotisations des salariés, l’obligation de faire les décomptes, etc. (VALTERIO, Droit de l’assurance-vieillesse et survivants (AVS) et de l’assurance- invalidité (AI), 2011, n° 2423 p. 654). b/bb. La caisse de compensation qui constate qu'elle a subi un dommage par suite de la non-observation de prescriptions peut admettre que l'employeur a violé celles- 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w:t>
      </w:r>
    </w:p>
    <w:p>
      <w:r>
        <w:t>A/2949/2014 - 12/15 -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Ainsi,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b/cc. La responsabilité d'un administrateur dure en règle générale jusqu'au moment où il quitte effectivement le conseil d'administration et non pas jusqu'à la date où son nom est radié du registre du commerce. Cette règle vaut pour tous les cas où les démissibfonnaires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En l’espèce, le recourant, en sa qualité d’administrateur unique, avec signature individuelle, doit être qualifié d’organe formel, ce qu’il n’a d’ailleurs pas contesté. En n’établissant pas de décompte des salaires versés pour l’année 2008, en omettant de déclarer la bonification dont il a bénéficié et la gratification versée à Monsieur G______ en 2007 ainsi que les salaires versés en 2008 et en ne versant pas les cotisations dues à l'intimée, le recourant a, à l’évidence, violé les prescriptions de la LAVS et du RAVS. Par ailleurs, quand bien même des pièces comptables ont été saisies par le Ministère public, il était possible, pour le recourant, de solliciter des copies et de les fournir à l’intimée. Partant, le recourant ne s’est à l’évidence pas comporté comme une personne diligente de sorte qu’une négligence grave peut être retenue à son encontre.</w:t>
      </w:r>
    </w:p>
    <w:p>
      <w:r>
        <w:rPr>
          <w:b/>
        </w:rPr>
        <w:t>E. 8</w:t>
      </w:r>
    </w:p>
    <w:p>
      <w:r>
        <w:t>Reste à déterminer le montant du dommage de l’intimée et l’existence d’un lien de causalité.</w:t>
      </w:r>
    </w:p>
    <w:p>
      <w:r>
        <w:t>A/2949/2014 - 13/15 - a. Pendant l’année, les employeurs doivent verser, périodiquement, des acomptes de cotisations fixées par la caisse de compensation sur la base de la masse salariale probable (art. 35 al. 1 RAVS). Par ailleurs, dans un délai de 30 jours à compter du terme de la période de décompte, qui correspond à l’année civile, les employeurs fournissent à la caisse de compensation les indications nécessaires à la mise en compte des cotisations et à leur inscription dans les comptes individuels des assurés (Art. 36 RAVS). En d’autres termes, avant le 30 janvier de l’année suivante, l’employeur doit fournir l’attestation des salaires pour l’année précédente. Il arrive cependant souvent que l’attestation des salaires relative à l’année durant laquelle l’employeur devient insolvable n’est plus établie par celui-ci. Lorsque ladite attestation n’est pas établie par les liquidateurs après l’ouverture de la faillite, la caisse de compensation doit déterminer les salaires elle-même et ce en principe dans le cadre d’un contrôle de l’employeur. A l’issue de cette procédure, elle notifie en principe une décision de taxation à l’attention de l’administration de la faillite. La jurisprudence (ATF 118 V 65 consid. 3b) a toutefois admis que, dans certaines circonstances, la communication sous forme d'estimation des salaires soumis à cotisations et la simple mention d'une somme forfaitaire peut suffire à la validité d'une décision. Un tel procédé n'est toutefois admissible que lorsque la caisse de compensation se trouve pratiquement dans l'impossibilité de connaître avec la précision requise par la loi le montant des salaires soumis à cotisations, en raison de la carence de l'employeur qui omet, malgré sommation (cf. art. 37 RAVS), de fournir en temps utile les données nécessaires à la fixation des cotisations paritaires. En d'autres termes, il faut que la caisse se soit trouvée contrainte, en raison de la carence de l'employeur, de prendre des mesures en vue d'éviter la péremption des cotisations dues (ATFA 1961 p. 149 consid. 1; RCC 1983 p. 311 consid. 3b; arrêt non publié H. du 25 novembre 1982; KÄSER, Unterstellung und Beitragswesen in der obligatorischen AHV, Berne 1989, p. 251, n. 14.67). La caisse se voit dès lors dans l'obligation d'établir une taxation d'office, au sens des art. 14 al. 3 LAVS et 38 RAVS. La décision rendue sur cette base est une décision de taxation et non pas une décision de cotisations (RCC 1991 p. 37 consid. 3b). Elle est propre à empêcher la péremption des cotisations au sens de l'art. 16 al. 1 LAVS (ATFA 1963 p. 186). a/bb. Ni le devoir de fournir un décompte, ni la dette de cotisation ou son exigibilité ne dépendent de la notification d’une facture, d’une décision de taxation ou de cotisation par la caisse de compensation. Bien plus, la dette de cotisation naît ex lege, au moment du paiement du salaire (art. 14 et art. 51 LAVS; ATF 110 V 227 consid. 3a) et devient exigible avec le terme de la période de paiement (art. 34 al. 3 RAVS). Comme les cotisations en souffrance n’ont pas pu être attaquées faute de décision de taxation, soumise à recours, la créance en réparation du dommage peut être examinée par l’autorité de recours (arrêt du Tribunal fédéral H 135/01 du 28 novembre 2002 consid. 5.1.1 ; AHI 1993 S. 172).</w:t>
      </w:r>
    </w:p>
    <w:p>
      <w:r>
        <w:t>A/2949/2014 - 14/15 - b.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c. En l’espèce, quand bien même l’intimée a menacé, à plusieurs reprises, d’initier une procédure de taxation, rien de tel n’a été fait. Par conséquent, conformément à la jurisprudence, en l’absence de décision de taxation entrée en force, l’estimation effectuée par l’intimée ne peut être opposée au recourant et le montant du dommage peut être librement examiné par la chambre de céans. Cela étant précisé, force est de constater que les pièces transmises par la fiduciaire font état d’une masse salariale supplémentaire de CHF 168'329.50 pour l’année 2007 et de CHF 227'255.25 au 31 juillet 2008. Par ailleurs, par courrier du 15 septembre 2008, cette même fiduciaire a indiqué que l’employeur avait cessé toute activité le 31 juillet 2008 et a demandé à l’intimée de bien vouloir résilier le contrat. Au vu de ces éléments, la chambre de céans considère que la masse salariale pour 2008 s’élève à CHF 227'255.25, laquelle comprend en particulier les revenus de M. E______ et de Mme F______ et qu’aucun élément du dossier ne permet de considérer que des salaires supplémentaires ont été versés postérieurement au 31 juillet 2008. Partant, la décision sur opposition du 3 septembre 2014 doit être annulée en tant qu’elle retient une masse salariale de CHF 600'000.-. Par ailleurs, le lien de causalité entre le comportement négligent du recourant et le dommage est à l’évidence donné.</w:t>
      </w:r>
    </w:p>
    <w:p>
      <w:r>
        <w:rPr>
          <w:b/>
        </w:rPr>
        <w:t>E. 9</w:t>
      </w:r>
    </w:p>
    <w:p>
      <w:r>
        <w:t>Au vu de ce qui précède, le recours sera partiellement admis et la décision sur opposition du 3 septembre 2014 sera annulée. La cause sera renvoyée à l’intimée pour calcul des cotisations dues compte tenu d’une masse salariale supplémentaire de CHF 168'329.50 pour l’année 2007 et d'une masse salariale de CHF 227'255.25 pour 2008. Le recourant obtenant partiellement gain de cause, une indemnité de CHF 1'500.- lui sera accordée à titre de participation à ses frais et dépens (art. 61 let. g LPGA). Pour le surplus, la procédure est gratuite (art. 61 let. a LPGA).</w:t>
      </w:r>
    </w:p>
    <w:p>
      <w:r>
        <w:t>A/2949/2014 - 15/15 - PAR CES MOTIFS, LA CHAMBRE DES ASSURANCES SOCIALES : Statuant A la forme : 1. Déclare le recours recevable. Au fond : 2. L’admet partiellement. 3. Annule la décision sur opposition du 3 septembre 2014 et renvoie la cause à l’intimée pour nouvelle décision dans le sens des considérants. 4. Condamne l’intimée à verser au recourant une indemnité de CHF 1'500.-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