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ATAS/211/2013 vom 27. Februar 2013</w:t>
      </w:r>
    </w:p>
    <w:p>
      <w:r>
        <w:t>GE Cour de justice, 2013-02-27, FR</w:t>
      </w:r>
    </w:p>
    <w:p>
      <w:r>
        <w:rPr>
          <w:b/>
        </w:rPr>
        <w:t xml:space="preserve">Quelle: </w:t>
      </w:r>
      <w:r>
        <w:t>https://mcp.opencaselaw.ch/entscheid/ge_gerichte_ATAS_211_2013</w:t>
      </w:r>
    </w:p>
    <w:p>
      <w:r>
        <w:t>FR: GE_GERICHTE ATAS/211/2013 du 27 février 2013</w:t>
      </w:r>
    </w:p>
    <w:p>
      <w:r>
        <w:t>IT: GE_GERICHTE ATAS/211/2013 del 27 febbraio 2013</w:t>
      </w:r>
    </w:p>
    <w:p>
      <w:pPr>
        <w:pStyle w:val="Heading2"/>
      </w:pPr>
      <w:r>
        <w:t>Erwägungen</w:t>
      </w:r>
    </w:p>
    <w:p>
      <w:r>
        <w:rPr>
          <w:b/>
        </w:rPr>
        <w:t>E. 10</w:t>
      </w:r>
    </w:p>
    <w:p>
      <w:r>
        <w:t>L’OAI a mandaté le Centre universitaire romand de médecine légale, des HOPITAUX UNIVERSITAIRES DE GENEVE (HUG) pour effectuer une expertise psychiatrique, qui a été réalisée par le Dr M__________, médecin interne au département de santé mentale et de psychiatrie. Dans son rapport d’expertise du</w:t>
      </w:r>
    </w:p>
    <w:p>
      <w:r>
        <w:rPr>
          <w:b/>
        </w:rPr>
        <w:t>E. 12</w:t>
      </w:r>
    </w:p>
    <w:p>
      <w:r>
        <w:t>Par décision du 18 décembre 2012, l’OAI a supprimé la rente d’invalidité de l’assuré dès le 1er août 2002, au motif qu’il n’avait pas respecté son obligation de renseigner en n’annonçant pas la reprise d’une activité professionnelle. L’effet suspensif a été retiré.</w:t>
      </w:r>
    </w:p>
    <w:p>
      <w:r>
        <w:rPr>
          <w:b/>
        </w:rPr>
        <w:t>E. 13</w:t>
      </w:r>
    </w:p>
    <w:p>
      <w:r>
        <w:t>Représenté par son nouveau mandataire, l’assuré interjette recours en date du 1er février 2013, concluant préalablement à la restitution de l’effet suspensif et, sur le fond, à l’annulation de la décision et au maintien de sa rente d’invalidité. A l’appui de sa demande de restitution de l’effet suspensif, le recourant relève en substance que les nombreuses remarques qui émaillent la procédure laissent planer un doute certain quant à l’impartialité dont fait preuve l’administration et qu’à ce jour, la situation définitive en saurait être décrite comme ne lui laissant aucune chance sérieuse de succès.</w:t>
      </w:r>
    </w:p>
    <w:p>
      <w:r>
        <w:rPr>
          <w:b/>
        </w:rPr>
        <w:t>E. 14</w:t>
      </w:r>
    </w:p>
    <w:p>
      <w:r>
        <w:t>Dans sa réponse du 13 février 2013, l’intimé s’oppose au rétablissement de l’effet suspensif.</w:t>
      </w:r>
    </w:p>
    <w:p>
      <w:r>
        <w:t>A/398/2013 - 4/7 -</w:t>
      </w:r>
    </w:p>
    <w:p>
      <w:r>
        <w:rPr>
          <w:b/>
        </w:rPr>
        <w:t>E. 15</w:t>
      </w:r>
    </w:p>
    <w:p>
      <w:r>
        <w:t>Sur quoi, la cause a été gardé à juger sur incident.</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 2. Les décisions contre lesquelles la voie de l’opposition n’est pas ouverte sont sujettes à recours dans le délai de 30 jours dès leur notification, les articles 38 à 41 étant applicables par analogie (art. 56 al. 1 et 60 LPGA). Selon l’art. 38 al. 4 let. c LPGA, les délais en jours ou en mois fixés par la loi ou par l’autorité ne courent pas du 18 décembre au 2 janvier inclusivement. Le recours interjeté le 1er février 2013 dans la forme requise est par conséquent recevable (cf. art. 89B de la loi sur la procédure administrative du 12 septembre 1985 - LPA ; RSG E 5 10). 3. La Cour de céans dois statuer préalablement sur la requête en rétablissement de l’effet suspensif. 4. 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PA.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Est réservé l'art. 97 LAVS relatif au retrait de l'effet suspensif pour les recours formés contre les décisions des caisses de compensation. D'après l'art. 97 LAVS applicable par analogie à l'assurance-invalidité par renvoi de l'art. 66 LAI, la caisse de compensation peut, dans sa décision, prévoir qu'un recours éventuel n'aura pas d'effet suspensif, même si la décision porte sur une prestation pécuniaire; au surplus, l'art. 55 al. 2 à 4 PA est applicable. L'entrée en vigueur de la LPGA et de l'ordonnance sur la partie générale du droit des assurances sociales, du 11 septembre 2002 (OPGA ; RS 830.11) n'a rien changé</w:t>
      </w:r>
    </w:p>
    <w:p>
      <w:r>
        <w:t>A/398/2013 - 5/7 - à la jurisprudence en matière de retrait par l'administration de l'effet suspensif à une opposition ou à un recours ou de restitution de l'effet suspensif (arrêt précité P.-S. du 24 février 2004). Ainsi, la possibilité de retirer ou de restituer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6a p. 88, 117 V 191 consid. 2b et les références).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 5. En l’espèce, l’intimé s’oppose au rétablissement de l’effet suspensif par le fait que les investigations ont mis en lumière certains faits qui sont venus confirmer les sérieux doutes sur la capacité de travail et sur l’activité lucrative non déclarée du recourant. En outre, l’expertise psychiatrique a constaté que l’assuré ne présentait aucune limitation de sa capacité de travail depuis novembre 2000 à tout le moins,</w:t>
      </w:r>
    </w:p>
    <w:p>
      <w:r>
        <w:t>A/398/2013 - 6/7 - confirmée par les documents bancaires recueillis dans le cadre de la procédure pénale qui font mention d’un salaire versé en 2002. Ces éléments ont conduit à la suppression de la rente d’invalidité du recourant avec effet rétroactif au 1er août 2002. Au vu des difficultés financières alléguées par le recourant, l’intérêt de l’administration à ne pas verser la rente est prépondérant, car il est patent qu’il ne pourrait pas rembourser les prestations versées. Le recourant considère qu’il s’agit de trancher sur la disparition définitive d’un droit au versement effectif d’une rente et plus encore de la restitution de montants importants, sans parler des rentes complémentaires. Selon le recourant, la situation définitive ne saurait être décrite comme ne lui laissant aucune chance sérieuse de succès et laisse apparaître la pesée des intérêts en présence comme particulièrement délicate, compte tenu du fait que la procédure paraît avoir été conduite de façon orientée. La Cour de céans ne peut, en l’état actuel de la procédure, préjuger de l’issue du litige et conclure que le recourant obtiendra sans aucun doute gain de cause. Il apparaît que tant la situation médicale que les faits sur lesquels l’intimé s’est fondé pour rendre sa décision apparaissent complexes. De surcroît, la situation financière du recourant apparaît comme précaire, de sorte qu’il ne serait très vraisemblablement pas en mesure de restituer, le cas échéant, les prestations versées, ce qui est de nature à causer un préjudice irréparable à l’intimé. 6. La demande de restitution de l’effet suspensif est rejetée. 7. Au vu de la nature du litige, il n’y a pas lieu de percevoir un émolument (art. 69 al. 1bis LAI).</w:t>
      </w:r>
    </w:p>
    <w:p>
      <w:r>
        <w:t>A/398/2013 - 7/7 - PAR CES MOTIFS, LA CHAMBRE DES ASSURANCES SOCIALES : Statuant sur incident A la forme : 1. Déclare le recours recevable. Au fond : 2. Rejette la requête en rétablissement de l’effet suspensif. 3. Réserve la suite de la procédure. 4. Dit qu’il n’est pas perçu d’émolument.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