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ATAS/210/2019 vom 11. März 2019</w:t>
      </w:r>
    </w:p>
    <w:p>
      <w:r>
        <w:t>GE Cour de justice, 2019-03-11, FR</w:t>
      </w:r>
    </w:p>
    <w:p>
      <w:r>
        <w:rPr>
          <w:b/>
        </w:rPr>
        <w:t xml:space="preserve">Quelle: </w:t>
      </w:r>
      <w:r>
        <w:t>https://mcp.opencaselaw.ch/entscheid/ge_gerichte_ATAS_210_2019</w:t>
      </w:r>
    </w:p>
    <w:p>
      <w:r>
        <w:t>FR: GE_GERICHTE ATAS/210/2019 du 11 mars 2019</w:t>
      </w:r>
    </w:p>
    <w:p>
      <w:r>
        <w:t>IT: GE_GERICHTE ATAS/210/2019 del 11 marzo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et les rechutes invoqués par le recourant sont survenus avant cette date, le droit du recourant aux prestations d'assurance est soumis à l'ancien droit (cf. dispositions transitoires relatives à la modification du</w:t>
      </w:r>
    </w:p>
    <w:p>
      <w:r>
        <w:t>A/1580/2018 - 17/25 - 25 septembre 2015; arrêt du Tribunal fédéral 8C_662/2016 du 23 mai 2017 consid. 2.2). Les dispositions légales concernées par ladite modification seront donc citées dans leur teneur en vigueur jusqu'au 31 décembre 2016 (ci-après : aLAA, respectivement aOLAA).</w:t>
      </w:r>
    </w:p>
    <w:p>
      <w:r>
        <w:rPr>
          <w:b/>
        </w:rPr>
        <w:t>E. 4</w:t>
      </w:r>
    </w:p>
    <w:p>
      <w:r>
        <w:t>avril 2018 reçue au plus tôt le lendemain. Respectant également la forme prévue par la loi, il est recevable (art. 56 à 61 LPGA).</w:t>
      </w:r>
    </w:p>
    <w:p>
      <w:r>
        <w:rPr>
          <w:b/>
        </w:rPr>
        <w:t>E. 5</w:t>
      </w:r>
    </w:p>
    <w:p>
      <w:r>
        <w:t>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si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Selon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Lorsque l'opposition ne concerne pas toute la décision, mais seulement une partie de celle-ci dans la mesure fixée par les griefs soulevés, la décision entre partiellement en force (ATF 119 V 347 consid. 1b; voir également arrêt du Tribunal fédéral des assurances U 152/01 du 8 octobre 2003, consid. 3). b. Non contestée par voie d’opposition en tant qu’elle concernait l’octroi d’une IPAI de 5 %, la décision du 20 décembre 2017 est entrée en force sur ce point. Quant à la décision litigieuse, le recourant ne conteste pas, au stade du recours, ne pas présenter une incapacité de gain qui lui permettrait de prétendre à une rente d’invalidité. Le litige concerne ainsi uniquement le point de savoir si l’intimée aurait dû prolonger l’octroi d’indemnités journalières du 1er octobre au 9 novembre 2017.</w:t>
      </w:r>
    </w:p>
    <w:p>
      <w:r>
        <w:rPr>
          <w:b/>
        </w:rPr>
        <w:t>E. 6</w:t>
      </w:r>
    </w:p>
    <w:p>
      <w:r>
        <w:t>Selon l'art. 6 al. 1 LAA, les prestations d'assurance sont allouées en cas d'accident professionnel, d'accident non professionnel et de maladie professionnelle. Est</w:t>
      </w:r>
    </w:p>
    <w:p>
      <w:r>
        <w:t>A/1580/2018 - 18/25 - réputée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S'il est totalement ou partiellement incapable de travailler (art. 6 LPGA), il a droit à une indemnité journalière (art. 16 al. 1 LAA). Le droit à l'indemnité journalière naît le troisième jour qui suit celui de l'accident; il s'éteint notamment dès qu'une rente d'invalidité est versée (art. 16 al. 2 LAA). Si l'assuré est invalide (art. 8 LPGA) à 10 % au moins par suite d'un accident, il a droit à une rente d'invalidité (art. 18 al. 1 aLAA)</w:t>
      </w:r>
    </w:p>
    <w:p>
      <w:r>
        <w:rPr>
          <w:b/>
        </w:rPr>
        <w:t>E. 7</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 114 V 281 consid. 5b ; arrêt du 8C_173/2008 du 20 août 2008 consid. 2.3). On précisera que cette jurisprudence relative au délai que l’assureur social doit accorder à la personne assurée, qui concerne notamment l’indemnité journalière de l’assurance-accidents, ne peut pas être transposée au domaine des rentes de l’assurance-accidents ou de l’assurance- invalidité, pour lesquelles le droit prend naissance selon d’autres conditions prévues par les lois spéciales (art. 19 LAA ; art. 28 et 29 LAI ; Margit MOSER-SZELESS, in Dupont/Moser-Szeless (éd.), Loi sur la partie générale des assurances sociales, Commentaire, n. 38 ad art. 6 LPGA et la référence à l’arrêt du Tribunal fédéral 8C_687/2014 du 22 septembre 2015 consid. 5.1.2).</w:t>
      </w:r>
    </w:p>
    <w:p>
      <w:r>
        <w:rPr>
          <w:b/>
        </w:rPr>
        <w:t>E. 8</w:t>
      </w:r>
    </w:p>
    <w:p>
      <w:r>
        <w:t>a. Selon l’art. 19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(al. 1). Le droit à la rente s’éteint lorsque celle-ci est remplacée en totalité par une indemnité en capital, lorsqu’elle est rachetée ou lorsque l’assuré décède (al. 2).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(al. 3). En se fondant sur cette délégation de compétence, le Conseil fédéral a adopté l'art. 30 de l’ordonnance sur</w:t>
      </w:r>
    </w:p>
    <w:p>
      <w:r>
        <w:t>A/1580/2018 - 19/25 - l'assurance-accidents du 20 décembre 1982 (OLAA – RS 832.202) qui, sous le titre "Rente transitoire", prévoit ceci: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dès la naissance du droit à une indemnité journalière de l'AI (let. a) avec la décision négative de l'AI concernant la réadaptation professionnelle (let. b) ou avec la fixation de la rente définitive (let. c). b. De jurisprudence constante, il découle de l’art. 19 al. 1 LAA que lorsqu’il n’y a plus lieu d’attendre de la continuation du traitement médical une sensible amélioration de l’état de santé de l’assuré, il convient de mettre un terme à la prise en charge du traitement médical et des indemnités journalières et le droit à une rente d’invalidité ainsi qu’à une IPAI doivent être alors examinés (cf. ATF 134 V 109 consid. 4.1 ; arrêt du Tribunal fédéral 8C_142/2017 du 7 septembre 2017 consid. 4). Dans un arrêt du 11 août 2016, le Tribunal fédéral a ainsi considéré qu’un assuré avait beau soutenir que l’assureur-accidents n’était pas en droit de mettre un terme au versement des indemnités journalières sans lui fixer un délai approprié pour rechercher une activité raisonnablement exigible dans une autre profession, il n’en demeurait pas moins, selon la Haute Cour, que l’argumentation de l’intéressé tombait à faux dès lors que son droit à des indemnités journalières n’avait pas été réduit en application de l’art. 6, 2ème phrase LPGA mais avait pris fin sur la base de l’art. 19 al. 1 LAA, plus précisément parce qu’il n’y avait plus lieu d’attendre de la continuation du traitement médical une sensible amélioration de son état de santé. Dans ces circonstances, la fixation d’un délai approprié n’avait pas lieu d’être (arrêt du Tribunal fédéral 8C_443/2016 du 11 août 2016 consid. 2.3).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 ainsi que l’amélioration qui est attendue d’un traitement médical (approprié) au sens de l’art. 10 al. 1 LAA doit être d’une certaine importance ;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 du Tribunal fédéral 8C_142/2017 consid. 4 et les arrêts cités),</w:t>
      </w:r>
    </w:p>
    <w:p>
      <w:r>
        <w:t>A/1580/2018 - 20/25 - c’est-à-dire à la lumière des circonstances qui prévalaient au moment de la clôture du cas (arrêt du Tribunal fédéral 8C_83/2017 du 11 décembre 2017 consid. 4.3). c. En tant que l’art. 19 al. 1, 1ère phrase LAA fait dépendre la fin des prestations provisoires (indemnités journalières, traitement médical) du fait que les éventuelles mesures de réadaptation de l’assurance-invalidité (d’ordre professionnel) ont été menées à terme, il s’agit uniquement de mesures qui sont de nature à influencer le degré d’invalidité déterminant pour l’octroi d’une rente d’invalidité de l’assurance- accidents (cf. arrêt du Tribunal fédéral des assurances U 90/01 du 21 octobre 2002 consid. 2.3). Tel n’est pas le cas pour une mesure d’aide au placement sous forme d’un soutien actif dans la recherche d’un emploi approprié (art. 18 al. 1 let. a LAI) alors que, dans le même temps, une activité adaptée aux limitations fonctionnelles retenues est exigible à plein temps (arrêt du Tribunal fédéral 8C_142/2017 consid. 5.2.2). d. En cas d'accident relevant de la LAA, la réadaptation professionnelle incombe à l'assurance-invalidité. La rente fixée en application de l'art. 30 OLAA est dénommée "transitoire" et a pour but de permettre à l'assureur-accidents qui ne peut encore fixer définitivement le degré d'invalidité de l'assuré, faute de connaître le résultat des mesures de réadaptation entreprises par l'assurance-invalidité, de verser néanmoins une rente sans attendre ce résultat. Elle a donc pour vocation unique de maintenir une continuité dans le versement des prestations lors même qu'il n'est pas encore possible de fixer définitivement le droit à la rente. Elle prend fin à partir du moment où l'assuré a droit à une indemnité journalière de l'assurance-invalidité (ATF 139 V 514 consid. 2.3).</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w:t>
      </w:r>
    </w:p>
    <w:p>
      <w:r>
        <w:t>A/1580/2018 - 21/25 - description des interférences médicales soit claire et enfin que les conclusions de l'expert soient bien motivées (ATF 125 V 351 consid. 3). b.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Lorsque dans une procédure portant sur l'octroi ou le refus de prestations d'assurances sociales, 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l'article 44 LPGA ou une expertise judiciaire (ATF 135 V 465; arrêt du Tribunal fédéral 8C_552/2009 du 8 avril 2010 consid. 5.3).</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11</w:t>
      </w:r>
    </w:p>
    <w:p>
      <w:r>
        <w:t>En l’espèce, l’intimée soutient qu’il ne ressort pas du certificat du Dr M______, du</w:t>
      </w:r>
    </w:p>
    <w:p>
      <w:r>
        <w:rPr>
          <w:b/>
        </w:rPr>
        <w:t>E. 16</w:t>
      </w:r>
    </w:p>
    <w:p>
      <w:r>
        <w:t>janvier 2018, que l’état de santé du recourant n’aurait pas été stabilisé avant le 10 novembre 2017 et que ce dernier n’aurait recouvré une pleine capacité de travail dans une activité adaptée qu’à partir de cette date. De plus, le recourant ne mettrait en avant aucun élément de nature à remettre en cause les conclusions du Dr L______ du 11 août 2017, confirmées le 24 novembre 2017. Pour sa part, le</w:t>
      </w:r>
    </w:p>
    <w:p>
      <w:r>
        <w:t>A/1580/2018 - 22/25 - recourant fait valoir que le Dr L______ avait déjà estimé, le 25 novembre 2016, que le cas était stabilisé, avant de se raviser le 22 mai 2018 en estimant qu’il y avait lieu de reprendre le versement des prestations dès le 26 avril 2017, date de l’opération. Ayant précisément pratiqué cette opération, le Dr M______ serait mieux à même d’apprécier la durée de l’incapacité de travail du recourant dans une activité adaptée. Considérant, dans son « rapport d’examen final » du 25 novembre 2016, que le cas du recourant était stabilisé, le Dr L______ a retenu la pleine exigibilité d’une activité réalisée en alternance en position assise ou debout, permettant de travailler ni accroupi ni à genoux, sans déplacements répétés dans les escaliers (ou sur une échelle) ni port de charges de plus de vingt kilos. Le 11 août 2017, soit trois mois et demi après l’intervention chirurgicale du 26 avril 2017, le Dr L______ a examiné une nouvelle fois le recourant et considéré que la physiothérapie pouvait désormais débuter – ce qui était en réalité déjà le cas depuis peu selon les déclarations du recourant faites au Dr L______ le jour de l’examen. Dans la mesure où le recourant lui avait annoncé qu’il devait consulter le Dr M______ fin août 2017 pour envisager une reprise de son activité professionnelle à 50 %, le Dr L______ avait également estimé possible qu’une incapacité d’un mois supplémentaire fût nécessaire pour lui permettre de réaliser son stage pratique « dans des immeubles, ce qui [nécessiterait] des déplacements répétés ». Aussi le Dr L______ a-t-il estimé que l’on pouvait s’attendre à une reprise à 100 % au 1er octobre 2017. Enfin, le Dr L______ a considéré le 24 novembre 2017, après avoir pris connaissance du rapport de consultation du 26 octobre 2017 du Dr M______, que le cas était stabilisé et que l’on pouvait s’attendre à la reprise d’une activité adaptée le 1er octobre 2017 selon l’exigibilité déjà définie. Reposant sur une connaissance approfondie du dossier, des examens cliniques, la prise en compte des déclarations du recourant et de l’évolution du cas après l’intervention du 26 avril 2017, les conclusions du Dr L______ apparaissent suffisamment motivées et vierges de contradictions, qu’il s’agisse de l’exigibilité de d’une activité adaptée ou de la date de reprise d’une telle activité. Le Dr L______ estimait certes, le 22 septembre 2017, qu’il convenait de « refaire le point » après la prochaine consultation du Dr M______, soit celle du 26 octobre 2017. Force est toutefois de constater que dans son rapport du 26 octobre 2017, le Dr M______ mentionnait avant tout qu’une reprise du travail en tant que peintre en bâtiment « n’était pas possible actuellement ». Or ce point ne prête pas à discussion au vu des limitations fonctionnelles retenues par le Dr L______. Par ailleurs, dans la mesure où le Dr M______ a affirmé le 15 février 2019, sur question de la chambre de céans, qu’un travail de bureau était possible le 1er octobre 2017, ce médecin ne conteste pas en définitive l’exigibilité de la reprise d’une activité adaptée à cette date. Et le fait qu’il indique « bureau possible », sans motiver ni préciser sa réponse – bien qu’il ait été invité à le faire –, ne permet pas de remettre en cause la fiabilité et la pertinence des limitations fonctionnelles</w:t>
      </w:r>
    </w:p>
    <w:p>
      <w:r>
        <w:t>A/1580/2018 - 23/25 - retenues par le Dr L______. Le 15 février 2019, le Dr M______ a encore mentionné que s’il avait considéré, par certificat du 17 janvier 2018, que le recourant était apte, à partir du 10 novembre 2017, à travailler à un poste adapté sans contraintes pour son genou gauche opéré et qu’un travail de bureau était plus convenable, la date du 10 novembre 2017 s’expliquait par une « évolution difficile », de nouveaux accidents du genou gauche les 30 juillet 2017, 1er mars 2018 et 4 décembre 2018 et une nouvelle opération le 5 décembre 2018. Il va sans dire que les événements situés en 2018 s’avèrent dénués de pertinence pour expliquer que la reprise d’une activité adaptée n’aurait été possible qu’à partir du 10 novembre 2017 seulement. Quant à l’événement que le 15 février 2019, le Dr M______ qualifie d’accident du « 30.7.17 », on notera que ni le Dr M______ ni le recourant n’en avaient jamais fait état jusqu’alors. En revanche, le recourant a indiqué au Dr L______, le 11 août 2017, avoir consulté le Dr M______ le 30 juillet 2017 « en raison de la persistance des douleurs » alors que les séances de physiothérapie venaient juste de commencer à cette époque (cf. pce 253, p. 1 intimée). En toute hypothèse, quel que soit l’événement qui, aux dires du Dr M______, se serait produit le 30 juillet 2017, force est de constater qu’il n’a pas empêché ce même médecin de retenir, le 15 février 2019, qu’une activité de bureau était possible le 1er octobre 2017. Dans ces circonstances, il ne ressort pas des explications fournies le 15 février 2019 par le Dr M______ en quoi il y aurait eu lieu d’attendre de la continuation du traitement médical – consistant, le 1er octobre 2017, dans l’administration d’un traitement symptomatique (antidouleurs et anti- inflammatoires) aux dires de ce praticien – une sensible amélioration de l’état de santé (cf. consid. 8b) du recourant entre le 1er octobre 2017 et le 10 novembre 2017. Au vu de ces éléments, les avis trop succincts, insuffisamment motivés et en partie contradictoires du Dr M______ ne laissent pas subsister de doutes suffisants quant à la fiabilité et la pertinence de l’appréciation du Dr L______. En conséquence, la chambre de céans considérera qu’il est établi, au degré de la vraisemblance prépondérante, que l’état de santé du recourant était stabilisé le 1er octobre 2017 et qu’il avait recouvré, à cette date, une capacité de travail pleine et entière dans une activité adaptée aux limitations fonctionnelles retenues par ce médecin. Dans un dernier moyen, le recourant soutient que l’intimée ne saurait le priver de ses indemnités journalières à partir du 1er octobre 2017 sans lui avoir préalablement fixé un délai adéquat pour trouver une activité professionnelle adaptée à ses limitations fonctionnelles. A cet égard, les indemnités journalières n’ont pas été réduites en application de l’art. 6, 2ème phrase LPGA mais elles ont pris fin en vertu de l’art. 19 al. 1 LAA (cf. arrêt du Tribunal fédéral 8C_443/2016 du 11 août 2016 consid. 2.3). Dès lors qu’il n’y avait plus lieu d’attendre de la continuation d’un traitement médical une sensible amélioration de l’état de santé du recourant au-delà du 30 septembre 2017, l’intimée était fondée à mettre un terme au versement desdites indemnités à cette</w:t>
      </w:r>
    </w:p>
    <w:p>
      <w:r>
        <w:t>A/1580/2018 - 24/25 - date sans inviter préalablement le recourant à changer de profession au terme d’un délai de transition. 12. Compte tenu de ce qui précède, le recours, en tous points mal fondé, sera rejeté. Le recourant, qui succombe, n’a pas droit à des dépens (art. 61 let. g LPGA). Pour le surplus, la procédure est gratuite (art. 61 let. a LPGA).</w:t>
      </w:r>
    </w:p>
    <w:p>
      <w:r>
        <w:t>*****</w:t>
      </w:r>
    </w:p>
    <w:p>
      <w:r>
        <w:t>A/1580/2018 - 25/25 -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