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ATAS/20/2018 vom 15. Januar 2018</w:t>
      </w:r>
    </w:p>
    <w:p>
      <w:r>
        <w:t>GE Cour de justice, 2018-01-15, FR</w:t>
      </w:r>
    </w:p>
    <w:p>
      <w:r>
        <w:rPr>
          <w:b/>
        </w:rPr>
        <w:t xml:space="preserve">Quelle: </w:t>
      </w:r>
      <w:r>
        <w:t>https://mcp.opencaselaw.ch/entscheid/ge_gerichte_ATAS_20_2018</w:t>
      </w:r>
    </w:p>
    <w:p>
      <w:r>
        <w:t>FR: GE_GERICHTE ATAS/20/2018 du 15 janvier 2018</w:t>
      </w:r>
    </w:p>
    <w:p>
      <w:r>
        <w:t>IT: GE_GERICHTE ATAS/20/2018 del 15 gennaio 2018</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 arrêt du Tribunal fédéral des assurances I 237/04 du 30 novembre 2004 consid. 4.2). b. À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 VSI 2002 p. 32 consid. 2a, 1996 p. 319 consid. 2a). La situation de fait doit faire l'objet d'une appréciation globale incluant aussi bien les causes que les</w:t>
      </w:r>
    </w:p>
    <w:p>
      <w:r>
        <w:t>A/3800/2016 - 17/28 -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 c.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w:t>
      </w:r>
    </w:p>
    <w:p>
      <w:r>
        <w:t>A/3800/2016 - 18/28 -</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w:t>
      </w:r>
    </w:p>
    <w:p>
      <w:r>
        <w:t>A/3800/2016 - 19/28 -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w:t>
      </w:r>
    </w:p>
    <w:p>
      <w:r>
        <w:t>A/3800/2016 - 20/28 - assurances sociales, un principe selon lequel l’administration ou le juge devrait statuer, dans le doute, en faveur de l’assuré (ATF 126 V 319 consid. 5a).</w:t>
      </w:r>
    </w:p>
    <w:p>
      <w:r>
        <w:rPr>
          <w:b/>
        </w:rPr>
        <w:t>E. 9</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10</w:t>
      </w:r>
    </w:p>
    <w:p>
      <w:r>
        <w:t>En l'espèce, après la contestation de l'assuré du projet de refus de rente et de mesures professionnelles que l'OAI lui avait adressé en date du 29 novembre 2013, sur recommandation de son service médical, au vu des rapports des divers médecins traitants consultés, l'OAI a mis en œuvre une expertise neurologique confiée au docteur K______, lequel a considéré, au terme de son rapport d'expertise du 2 février 2015 que les limitations fonctionnelles sont surtout liées à la symptomatologie douloureuse, le déficit neurologique étant minime et sans répercussions fonctionnelles. Au plan contextuel, même si elle n'est pas prise en compte par l'OAI, la toxicomanie est actuellement compensée et l'alcoolisme semble aller dans le bon sens actuellement. En conclusion, l'ensemble du tableau n'est compatible ni avec une activité de serrurier, ni de serrurier-dépanneur dans la serrurerie légère. En revanche dans une activité sédentaire, à l'intérieur et légère, avec des poids ne dépassant pas 15 kg, l'assuré est apte à assumer des journées complètes. L'expertisé mentionne une fatigabilité et un besoin de repos de 1h00 à 1h30 par jour, ce qui est plausible au vu de la symptomatologie douloureuse et la médication psychotrope. Ceci correspond à une baisse de la capacité de travail respectivement d'une baisse de rendement d'environ 20 %. C'est sur cette base que le SMR d'abord, a retenu que la CT dans toute activité strictement adaptée aux limitations fonctionnelles est entière avec diminution de rendement de 20 % depuis mars 2012, l'intimé suivant ces avis ayant par la suite rendu la décision entreprise.</w:t>
      </w:r>
    </w:p>
    <w:p>
      <w:r>
        <w:t>A/3800/2016 - 21/28 - Il y a dès lors lieu d'examiner la valeur probante du rapport d'expertise du Dr K______, et en particulier de déterminer s'il respecte les conditions fixées par la jurisprudence rappelée précédemment (ATF 125 V 351 consid. 3b/bb). La chambre de céans considère que ce rapport répond en tous points aux exigences de la jurisprudence pour lui reconnaître une pleine valeur probante : il est fondé sur une connaissance approfondie du dossier, sur une anamnèse complète, l'expert ayant pris en compte les plaintes de l'assuré ; il a personnellement examiné l'intéressé, et procédé à des examens complémentaires, prenant en compte les avis exprimés par les médecins traitants ; il aboutit à des conclusions convaincantes, et aucun indice concret ne permet de mettre en doute leur bien-fondé. Du reste, aucun des médecins traitants n'a émis la moindre critique au sujet de ce rapport. Certes, dans son complément de recours, l'assuré a évoqué le fait d'avoir consulté un neurologue, en la personne du Dr O______, à mi-novembre 2015, soit postérieurement au rapport d'expert susmentionné, expliquant avoir une perte de sensibilité au niveau des extrémités des mains et des pieds. Il avait en effet verbalement indiqué au service de la réadaptation à mi-février 2016 qu'il n'avait plus de sensations dans les extrémités des membres inférieurs et supérieurs sans autre précision et notamment sans indiquer avoir consulté le médecin susmentionné plusieurs mois auparavant, (ce qui ressort d'une note de travail du 18 février 2016 expliquant les raisons pour lesquelles la mesure d'observation professionnelle qui aurait dû commencer aux EPI en janvier 2016 n'avait finalement pas pu débuter). Il avait ainsi été mis fin au mandat de réadaptation, dans l'attente de l'avis du médecin traitant sur la faisabilité d'un tel stage. Le Dr O______ n'a en revanche jamais établi le moindre rapport. Invité, à l'issue de la dernière audience de comparution personnelle (8 mai 2017) à produire tous documents médicaux utiles, confirmant ses déclarations (« J’interviendrai auprès de mes médecins, notamment auprès du neurologue qui m’a fait encore passer des examens ces derniers jours, pour qu’il se prononce … sur la question de savoir si mon état de santé s’est aggravé depuis la demande de prestations de février 2012, respectivement depuis que le Dr K______ a rendu son rapport d’expertise (février 2015) jusqu’à la décision entreprise (octobre 2016), respectivement l’incidence d’une telle aggravation, si elle existe, sur la capacité de travail, respectivement sur le rendement »), le recourant a produit quelques documents médicaux récents, postérieurs à la décision entreprise, mais aucun du neurologue susmentionné. Seul le certificat médical du 15 juin 2017 du Dr F______, désormais son médecin traitant, évoque, outre le tableau douloureux déjà connu, et décrit de façon précise par l'expert, des symptômes de polyneuropathie des quatre membres « attestés par le Dr O______ », mais rien d'écrit de la part de ce dernier. Et pourtant, à en croire les explications du recourant en comparution personnelle, son neurologue lui aurait encore fait passer des examens « ces derniers jours ». Et pourtant, malgré le long délai que lui avait accordé la chambre de céans, il n'a pas cru utile de produire le moindre document relatif aux problèmes neurologiques qu'il allègue.</w:t>
      </w:r>
    </w:p>
    <w:p>
      <w:r>
        <w:t>A/3800/2016 - 22/28 - En revanche, la chambre de céans estime inutile d'interpeller complémentairement le Dr O______, et ceci pour plusieurs raisons : 1. La consultation de ce spécialiste paraît isolée, et remontant déjà un certain temps : en effet, le recourant a mentionné dans son complément au recours du 22 novembre 2016 qu'il avait consulté ce médecin le 16 novembre 2015, soit une année auparavant. Or, si cette consultation avait eu des suites concrètes et sérieuses, ce médecin se serait manifesté, ou du moins le recourant l'aurait sollicité pour justifier sa contestation de la décision entreprise. Selon toute vraisemblance, ces problèmes n'ont dû être que passagers, de sorte que l'on peut sérieusement douter d'une quelconque incidence de ceux-ci sur la capacité de travail du recourant. 2. L'attitude du recourant lors de la première audience de comparution personnelle tend d'ailleurs à le confirmer : il déclarait en effet et notamment : " S’agissant de retrouver un emploi, vous me faites remarquer qu’il était question à un moment donné de mettre sur pied une mesure professionnelle pour m’orienter vers l’horlogerie. …. D’un autre côté je pense que parallèlement j’avais manifesté le désir de me relancer dans la serrurerie légère au vu du matériel dont j’avais bénéficié. Pour répondre à votre question, je suis évidemment preneur et motivé pour entreprendre une mesure de réinsertion dans l’horlogerie. Je ne demande pas mieux ". Quoi qu'il en soit, à supposer que l'on puisse considérer que les derniers documents produits par le recourant, soient susceptibles de rendre vraisemblable une aggravation de l'état de santé, celle-ci ne peut être que postérieure à la décision entreprise, de sorte qu'elle ne pourrait pas être prise en considération dans le cadre de ce recours, mais devrait faire l'objet d'une nouvelle demande auprès de l'intimé. Cela étant, les documents produits et décrits ci-dessus dans la partie en fait (ch. 36) ne peuvent se voir reconnaître de valeur probante, au sens de la jurisprudence rappelée précédemment : le certificat d'arrêt de travail du 30 mai 2017 du médecin traitant n'est pas motivé, et ne comporte aucun diagnostic ni anamnèse, même mis en relation avec le certificat médical du 15 juin 2017. Celui-ci reprend pour l'essentiel le certificat médical de 2013 du même médecin, ne comporte aucun diagnostic, et ne décrit que des problématiques déjà connues, et sur lesquelles l'expert s'est déjà prononcé. Quant au document émanant des HUG, il se borne à faire état d'une consultation pour l'essai d'un TENS, et consiste dans la demande de prise en charge de cet appareillage par l'assureur-maladie. Enfin, le résumé du séjour aux urgences psychiatriques le 20 septembre 2015 ne fait état que d'un épisode isolé, dans le cadre d'une problématique de dépendance alcoolique connue depuis plusieurs années et dont il a déjà été tenu compte dans l'appréciation du cas. Il résulte donc de ce qui précède que la décision entreprise doit être confirmée en tant qu'elle reconnaît au recourant une capacité de travail entière, avec une baisse de rendement de 20 %, dans une AA, conforme aux conclusions de l'expert. Le recours sera donc rejeté sur ce point. Il y a lieu également de relever que dans cette mesure, le taux d'invalidité retenu, de 28.1 % arrondi à 28 %, doit également être confirmé, le calcul de ce taux résultant</w:t>
      </w:r>
    </w:p>
    <w:p>
      <w:r>
        <w:t>A/3800/2016 - 23/28 - de la comparaison des revenus avec et sans invalidité conforme aux dispositions légales et à la jurisprudence en la matière, ce principe n'ayant d'ailleurs pas été contesté par le recourant.</w:t>
      </w:r>
    </w:p>
    <w:p>
      <w:r>
        <w:rPr>
          <w:b/>
        </w:rPr>
        <w:t>E. 11</w:t>
      </w:r>
    </w:p>
    <w:p>
      <w:r>
        <w:t>S'agissant en revanche de la question des mesures professionnelles,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 117 V 278 consid. 2b, 400 consid. 4b et les arrêts cités). La réadaptation par soi-même est un aspect de l’obligation de diminuer le dommage et prime aussi bien le droit à une rente qu’à celui des mesures de réadaptation (art. 21 al. 4 LPGA).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w:t>
      </w:r>
    </w:p>
    <w:p>
      <w:r>
        <w:t>A/3800/2016 - 24/28 -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Se pose en premier lieu la question de savoir si l'assuré est invalide ou menacé d'une invalidité permanente (art. 28 al. 1er LAI). On rappellera qu'il n'existe pas un droit inconditionnel à obtenir une mesure professionnelle (voir par ex. l'arrêt du Tribunal fédéral 9C_385/2009 du 13 octobre 2009). Il faut également relever que si une perte de gain de 20 %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w:t>
      </w:r>
    </w:p>
    <w:p>
      <w:r>
        <w:rPr>
          <w:b/>
        </w:rPr>
        <w:t>E. 12</w:t>
      </w:r>
    </w:p>
    <w:p>
      <w:r>
        <w:t>a. En l'espèce, on rappellera que dans le cadre de la procédure d'audition, à la suite de la contestation par l'assuré, et au vu du résultat de l'expertise neurologique, l'intimé avait, le 28 mai 2015, décerné un mandat de réadaptation en vue de la mise en place de mesures d'ordre professionnel (orientation professionnelle). Ce mandat répondait d'ailleurs au souhait clairement exprimé par le recourant de participer à une telle mesure en vue de pouvoir être réadapté dans une profession compatible</w:t>
      </w:r>
    </w:p>
    <w:p>
      <w:r>
        <w:t>A/3800/2016 - 25/28 - avec les limitations qui lui ont été reconnues. L'intéressé avait été reçu par les EPI en décembre 2015, pour débuter la mesure en janvier 2016. b. Le 18 février 2016, une note de travail avait été établie, car la mesure n'avait effectivement pas pu débuter, pour des raisons médicales. Le service de réadaptation attendait l'avis du médecin traitant pour savoir si la mesure envisagée pouvait être mise en place dans un futur proche. c. Le 14 juin 2016, le service de réadaptation professionnelle avait rédigé un « rapport final MOP » dans lequel, se référant à la note susmentionnée, mais également au vu du rapport du Dr F______ du 15 mars 2016 (dont il ressort notamment que depuis l'établissement de son précédent rapport, l'état de santé de l'assuré s'était amélioré, qu'il pouvait encore l'être au moyen d'un sevrage strict d'alcool), il avait proposé de fermer le mandat de réadaptation, restant toutefois disposition pour des MOP, dès que l'état de santé de l'assuré le permettrait. d. Sur quoi, sans autre élément nouveau, l'OAI avait rendu la décision entreprise, le 5 octobre 2016, refusant tant une rente d'invalidité que des mesures professionnelles. e. L'intimé lui-même, entendu en comparution personnelle le 27 février 2017 admettait : « Il est vrai d’ailleurs que la décision entreprise a été un peu rapide, dans la mesure où le rapport final du Service de réadaptation disait expressément qu’il se tenait à disposition pour poursuivre, lorsque l’état de santé de l’assuré le permettrait ». C'est dans ce contexte que, le recourant avait notamment indiqué lors de cette audience, qu'il avait toujours le matériel dont il avait hérité de la serrurerie du Léman, et qu'il ne désespérait pas de pouvoir l'utiliser un jour. Il avait tenté d'effectuer quelques travaux de serrurerie, mais sans beaucoup de succès à raison de ses douleurs fessières. Il avait toutefois confirmé l'intérêt qu'il avait manifesté en son temps pour la mise sur pied d'une mesure professionnelle pour l'orienter vers l'horlogerie et qu'il ne demandait pas mieux, étant évidemment preneur et motivé pour entreprendre une telle mesure. Il avait donc été procédé à un bilan d'entretien en réadaptation professionnelle le 20 mars 2017, une note du 27 mars 2017 mentionnant que l'assuré était inscrit pour suivre une mesure d'orientation aux EPI du 5 juin au 3 septembre 2017, sauf désistement d'un autre assuré, permettant à cette mesure de débuter plus tôt. f. C'est ainsi que par courrier du 31 mars 2017, l'intimé a confirmé le principe de la mise en place d'une telle mesure, relevant toutefois qu'au vu de la procédure pendante devant la chambre de céans, ledit stage ne pourrait être mis en place par la seule initiative de l'OAI. Il convenait préalablement que la chambre de céans rende le plus promptement possible un jugement sur le fond, dans l'intérêt de l'assuré, et dans la mesure où il se sentait subjectivement apte à réaliser un stage au taux de 100 % avec baisse de rendement de 20 % - ce qui revenait à confirmer partiellement la décision entreprise, soit en tant qu'elle reconnaissait à l'assuré une</w:t>
      </w:r>
    </w:p>
    <w:p>
      <w:r>
        <w:t>A/3800/2016 - 26/28 - capacité de travail de 100 % avec baisse de rendement de 20 %, dans une activité strictement adaptée aux limitations fonctionnelles reconnues. S'il est vrai que le recourant, entendu par la chambre de céans pour savoir si un jugement d'accord pouvait être rendu sur les bases énoncées ci-dessus, a déclaré qu'il aimerait pouvoir faire ce stage, mais qu'il considérait, - c'était d'ailleurs l'objet de son recours -, que pour des raisons qui tiennent à la fois à des problèmes somatiques, mais également aux problèmes relevant de sa consommation d'alcool et/ou de stupéfiants, sa capacité de travail dans une activité adaptée, telle que retenue par l'intimé était manifestement exagérée par rapport à ses capacités effectives. Il n'a donc pas pour autant renoncé à prétendre à une mesure de réadaptation professionnelle et ainsi à y conclure dans le cadre de son recours. L'OAI est dès lors revenu sur sa position, constatant que le recourant persistait à remettre en cause la décision entreprise en ce qui concerne le taux de sa capacité résiduelle de travail dans une activité strictement adaptée, indiquant en comparution personnelle du 8 mai 2017, puis par courrier du 23 juin 2017, qu'il avait procédé à l'annulation des mesures mises en place (stage aux EPI), « vu l'attitude subjective du recourant, et ne saurait plus les envisager ». g. Dès lors que la chambre de céans a statué ce jour sur la contestation par l'assuré du taux de CT résiduelle retenu, rejetant le recours sur ce point, cela ne signifie pas encore que l'intéressé ne donnera pas suite à la mise en place d'une mesure professionnelle qu'il appelle toujours de ses vœux, en vue de sa réadaptation dans une activité respectant les limitations fonctionnelles que personne ne remet en cause. Au vu des principes légaux et jurisprudentiels rappelés précédemment, et des faits pertinents intervenus tant au stade de la procédure administrative que pendant la procédure de recours, au sujet de la mise en place de telles mesures professionnelles, la chambre de céans considère que c'est à tort que la décision entreprise a nié à l'assuré le droit à de telles mesures. Le recours sera ainsi admis, sur ce point, le dossier étant retourné à l'intimé pour la réactivation des mesures mises en place auprès des EPI.</w:t>
      </w:r>
    </w:p>
    <w:p>
      <w:r>
        <w:rPr>
          <w:b/>
        </w:rPr>
        <w:t>E. 13</w:t>
      </w:r>
    </w:p>
    <w:p>
      <w:r>
        <w:t>Ainsi, le recours sera partiellement admis. La décision de l'OAI du 5 octobre 2016 est confirmée en tant qu'elle reconnaît au recourant une CT de 100 % avec une baisse de rendement de 20 % dans une activité strictement adaptée à ses limitations fonctionnelles, déterminant un taux d'invalidité de 28 %. Elle est en revanche annulée en tant qu'elle niait le droit de l'intéressé à des mesures professionnelles, le dossier étant retourné à l'intimé pour mise en place de telles mesures, au sens des considérants, et nouvelle décision. L'attention du recourant est toutefois expressément attirée sur le fait qu'il est de son devoir de participer activement aux mesures qui seront mises en place, notamment dans le cadre de son obligation de diminuer le dommage.</w:t>
      </w:r>
    </w:p>
    <w:p>
      <w:r>
        <w:t>A/3800/2016 - 27/28 -</w:t>
      </w:r>
    </w:p>
    <w:p>
      <w:r>
        <w:rPr>
          <w:b/>
        </w:rPr>
        <w:t>E. 14</w:t>
      </w:r>
    </w:p>
    <w:p>
      <w:r>
        <w:t>Etant donné que, depuis le 1er juillet 2006, la procédure n'est plus gratuite (art. 69 al. 1bis LAI), au vu du sort du recours, il y a lieu de condamner l'intimé au paiement d'un émolument de CHF 200.-.</w:t>
      </w:r>
    </w:p>
    <w:p>
      <w:r>
        <w:t>A/3800/2016 - 28/28 -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