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ATAS/20/2017 vom 18. Januar 2017</w:t>
      </w:r>
    </w:p>
    <w:p>
      <w:r>
        <w:t>GE Cour de justice, 2017-01-18, FR</w:t>
      </w:r>
    </w:p>
    <w:p>
      <w:r>
        <w:rPr>
          <w:b/>
        </w:rPr>
        <w:t xml:space="preserve">Quelle: </w:t>
      </w:r>
      <w:r>
        <w:t>https://mcp.opencaselaw.ch/entscheid/ge_gerichte_ATAS_20_2017</w:t>
      </w:r>
    </w:p>
    <w:p>
      <w:r>
        <w:t>FR: GE_GERICHTE ATAS/20/2017 du 18 janvier 2017</w:t>
      </w:r>
    </w:p>
    <w:p>
      <w:r>
        <w:t>IT: GE_GERICHTE ATAS/20/2017 del 18 gennaio 2017</w:t>
      </w:r>
    </w:p>
    <w:p>
      <w:pPr>
        <w:pStyle w:val="Heading2"/>
      </w:pPr>
      <w:r>
        <w:t>Volltext</w:t>
      </w:r>
    </w:p>
    <w:p>
      <w:r>
        <w:t>Siégeant : Juliana BALDÉ, Présidente; Dana DORDEA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A/3512/2016 ATAS/20/2017 COUR DE JUSTICE Chambre des assurances sociales Arrêt du 18 janvier 2017 4ème Chambre</w:t>
      </w:r>
    </w:p>
    <w:p>
      <w:r>
        <w:t>En la cause Monsieur A______, domicilié c/o Madame B______, à VERNIER</w:t>
      </w:r>
    </w:p>
    <w:p>
      <w:r>
        <w:t>recourant</w:t>
      </w:r>
    </w:p>
    <w:p>
      <w:r>
        <w:t>contre CAISSE DE COMPENSATION NODE AVS, sise rue Malatrex 14, GENÈVE, comparant avec élection de domicile en l'étude de Maître Philipp GANZONI</w:t>
      </w:r>
    </w:p>
    <w:p>
      <w:r>
        <w:t>intimée</w:t>
      </w:r>
    </w:p>
    <w:p>
      <w:r>
        <w:t>A/3512/2016 - 2/2 - Vu la décision du 13 septembre 2016 de NODE AVS caisse de compensation (ci-après la caisse ou l’intimée) rejetant l’opposition formée par Monsieur A______ (ci-après l’intéressé ou le recourant) à l’encontre de sa décision du 19 janvier 2016 de refus de remise ; Vu le recours interjeté le 14 octobre 2016 par l’intéressé ; Vu la réponse de la caisse du 15 novembre 2016 ; Vu l'audience de comparution personnelle des parties du 18 janvier 2017 ; Vu la suspension d’audience et les pourparlers entre les parties ; Attendu qu'à l’issue de cette dernière audience, le recourant a indiqué qu’il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