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ATAS/20/2016 vom 18. Januar 2016</w:t>
      </w:r>
    </w:p>
    <w:p>
      <w:r>
        <w:t>GE Cour de justice, 2016-01-18, FR</w:t>
      </w:r>
    </w:p>
    <w:p>
      <w:r>
        <w:rPr>
          <w:b/>
        </w:rPr>
        <w:t xml:space="preserve">Quelle: </w:t>
      </w:r>
      <w:r>
        <w:t>https://mcp.opencaselaw.ch/entscheid/ge_gerichte_ATAS_20_2016</w:t>
      </w:r>
    </w:p>
    <w:p>
      <w:r>
        <w:t>FR: GE_GERICHTE ATAS/20/2016 du 18 janvier 2016</w:t>
      </w:r>
    </w:p>
    <w:p>
      <w:r>
        <w:t>IT: GE_GERICHTE ATAS/20/2016 del 18 gennaio 2016</w:t>
      </w:r>
    </w:p>
    <w:p>
      <w:pPr>
        <w:pStyle w:val="Heading2"/>
      </w:pPr>
      <w:r>
        <w:t>Erwägungen</w:t>
      </w:r>
    </w:p>
    <w:p>
      <w:r>
        <w:rPr>
          <w:b/>
        </w:rPr>
        <w:t>E. 44</w:t>
      </w:r>
    </w:p>
    <w:p>
      <w:r>
        <w:t>Par acte du 29 septembre 2014, l’assuré a saisi la chambre de céans d’un recours, concluant, préalablement, à la mise en œuvre d’une expertise et, principalement, à l’annulation de la décision entreprise et à ce qu’il soit dit et constaté qu’il avait toujours droit aux prestations légales et contractuelles d’assurance postérieurement au 31 décembre 2009, celles-ci portant intérêts à 5% l’an à compter de la date d’exigibilité de chaque prestation, le tout avec suite de dépens. Les troubles dont il souffrait à la hanche droite à partir de janvier 2010 ainsi que l’incapacité de travail y relative étaient en lien de causalité naturelle et adéquate avec l’accident du 9 juillet 2009. À cet égard, il y avait lieu de se fonder sur les rapports des Drs B______, I______ et J______ et non sur ceux des médecins mandatés par l’intimée. Même si ce lien de causalité était simplement possible pour le Dr F______ et pas vraisemblable pour le Dr K______, les conclusions de l’un et l’autre étaient sérieusement mises en doute par les prises de position du médecin traitant et de deux experts privés.</w:t>
      </w:r>
    </w:p>
    <w:p>
      <w:r>
        <w:rPr>
          <w:b/>
        </w:rPr>
        <w:t>E. 45</w:t>
      </w:r>
    </w:p>
    <w:p>
      <w:r>
        <w:t>Le 18 décembre 2014, l’intimée a conclu au rejet du recours sous suite de frais et dépens. Le recourant ne démontrait pas en quoi l’avis objectif du médecin conseil de l’intimée et du Dr K______ devaient être écartés au profit de l’avis de son médecin- traitant et de ses experts privés. Il n’apportait aucun indice susceptible de mettre en doute leur objectivité et n’indiquait pas en quoi leurs observations étaient entachées d’erreurs ou de lacunes. Partant, il convenait également de rejeter la demande de mise en œuvre d’une nouvelle expertise.</w:t>
      </w:r>
    </w:p>
    <w:p>
      <w:r>
        <w:rPr>
          <w:b/>
        </w:rPr>
        <w:t>E. 46</w:t>
      </w:r>
    </w:p>
    <w:p>
      <w:r>
        <w:t>Le 5 février 2015, le recourant s’est référé à ses précédentes écritures pour les questions de causalité entre les manifestations de sa pathologie des fessiers et l’accident du 9 juillet 2009. Pour le surplus, il a soutenu que son cas devait être analysé sous l’angle des lésions corporelles assimilées à un accident. La liste de celles-ci, dressée par le législateur, mentionnait notamment les déchirures de tendons. En l’espèce, il était clairement établi qu’il avait souffert d’une déchirure des tendons des petit et moyen fessiers, diagnostiquée en janvier 2010, qui avait fait l’objet d’une intervention chirurgicale le 15 août 2011. Les symptômes relatifs à ces lésions étaient apparus avec la chute du 9 juillet 2009. Étant donné que les Drs F______ et K______ étaient restés vagues quant aux causes possibles de ces lésions, force était de constater que leur origine maladive ou dégénérative, à l’exclusion d’une origine accidentelle, n’était pas clairement établie. En conséquence, il n’était pas possible d’admettre, en l’état, que le statu quo ante ou sine fût déjà atteint. En outre, le recourant a produit un récapitulatif de ses incapacités de travail suite à l’intervention du 15 août 2011. À teneur d’une attestation établie le 18 novembre 2014 par le Dr B______, l’incapacité de travail du recourant avait été complète du 15 août 2011 au 31 décembre 2011, avant de diminuer à 50% du 1er janvier au 15 août 2012, respectivement à 25% du 16 août au 31 décembre 2012.</w:t>
      </w:r>
    </w:p>
    <w:p>
      <w:r>
        <w:t>A/2944/2014 - 19/33 -</w:t>
      </w:r>
    </w:p>
    <w:p>
      <w:r>
        <w:rPr>
          <w:b/>
        </w:rPr>
        <w:t>E. 47</w:t>
      </w:r>
    </w:p>
    <w:p>
      <w:r>
        <w:t>Le 30 mars 2015, l’intimée a indiqué que dans la mesure où le recourant soutenait nouvellement que l’événement du 9 juillet 2009 devait être analysé sous l’angle de lésions assimilées à un accident, elle avait soumis l’intégralité du dossier à son médecin-conseil, le docteur L______, spécialiste FMH en chirurgie. Invité par l’intimée à répondre à un questionnaire, celui-ci s’est déterminé le 24 mars 2015 de la manière suivante : - la déchirure des tendons des petits et moyens fessiers n’était pas, de manière hautement vraisemblable, due à un accident ; elle était due, au même degré de vraisemblance, à l’opération de mise en place d’une prothèse totale de la hanche. Cette constatation se basait sur l’expérience pratique de plusieurs années et sur les données ressortant de la littérature. Dans le cas concret, l’on n’était pas en présence d’une lésion assimilée à un accident. Il s’agissait uniquement de la conséquence d’un processus médical pour la pose d’une PTH, d’un risque inhérent à la méthode de pose choisie par le Dr B______. - une désinsertion-réinsertion n’équivalait pas à une déchirure du tendon. Du point de vue du Dr L______, une déchirure se caractérisait par sa survenance involontaire alors que la désinsertion-réinsertion était volontaire en ce sens qu’elle découlait de la pose de la PTH « par voie postérieure ». - la désinsertion du tendon et sa réinsertion ne pouvait en aucun cas être considérée comme une séquelle tardive de la chute du 9 juillet 2009. La désinsertion du tendon et sa réinsertion étaient dues uniquement à la mise en place de la PTH par voie postérieure. Le 31 mars 2015, une copie de ce courrier a été transmise au recourant et la cause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1er al. 1 LAA, les dispositions de la LPGA s’appliquent à l’assurance-accidents, à moins que la loi n’y déroge expressément.</w:t>
      </w:r>
    </w:p>
    <w:p>
      <w:r>
        <w:t>Toutefois, les modifications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t>A/2944/2014 - 20/33 - 3. Le délai de recours est de trente jours (art. 60 al. 1 LPGA). Interjeté dans la forme et le délai prévus par la loi, le recours est recevable, en vertu des art. 56ss LPGA. 4. Le litige porte sur la question de savoir si les atteintes à la hanche droite du recourant doivent être prises en charge par l’intimée au-delà de la fin de l’année 2009. 5. a/aa.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w:t>
      </w:r>
    </w:p>
    <w:p>
      <w:r>
        <w:t>a/bb. 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(ATF 121 V 35 consid. 1b).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(arrêt du Tribunal fédéral des assurances U 225/99 du 22 septembre 2000 consid. 9a). Et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Enfin, on précisera que l'indication d'une intervention chirurgicale n'est pas un critère juridiquement pertinent pour juger si un acte médical répond à la définition légale de l'accident (ATF 118 V 283 consid. 3b). Pour un résumé de la casuistique en cas d'erreur médicale, cf. arrêt du Tribunal fédéral 8C_767/2012 du 18 juillet 2013 consid. 3.3. a/cc. L’art. 6 al. 2 LAA a conféré au Conseil fédéral la compétence d’étendre la prise en charge par l’assurance-accidents à des lésions assimilables à un accident.</w:t>
      </w:r>
    </w:p>
    <w:p>
      <w:r>
        <w:t>A/2944/2014 - 21/33 -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À propos de l’art. 9 al. 2 let. f OLAA, on précisera en outre qu’une déchirure tendineuse partielle suffit pour ouvrir droit aux prestations, pour autant qu’elle soit clairement établie (ATF 114 V 298 consid. 5c ; arrêt du Tribunal fédéral 8C_696/2009 du 12 novembre 2009 consid. 5.2 ; arrêt du Tribunal fédéral des assurances U 221/02 du 23 septembre 2003 consid. 3.1). b. La responsabilité de l’assureur-accidents s’étend, en principe, à toutes les conséquences dommageables qui se trouvent dans un rapport de causalité naturelle (ATF 119 V 335 consid. 1; ATF 118 V 286 consid. 1b et les références) et adéquate</w:t>
      </w:r>
    </w:p>
    <w:p>
      <w:r>
        <w:t>A/2944/2014 - 22/33 - avec l’événement assuré (ATF 125 V 456 consid. 5a et les références).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 b/aa.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 b/bb. Lorsque l’assureur et l’assuré sont en désaccord au sujet de la prolongation du droit à la prise en charge de prestations qui peuvent être qualifiées d’importantes, la clôture du cas doit être signifiée au moyen d’une décision formelle (ATF 132 V 412 consid. 4). Si cette communication prend la forme d’un simple courrier, celui-ci acquiert en principe force obligatoire lorsque l’assuré ne soulève pas d’objections dans un délai d’une année (ATF 134 V 145). En revanche, lorsqu’à un moment donné, des prestations ne sont plus à l’ordre du jour, il peut aussi y avoir rechute, même lorsque l’assureur n’a pas averti l’assuré qu’il clôturait le cas et qu’il mettait fin aux prestations. Ce qui est décisif dans ce dernier cas de figure, c’est de savoir si à l’époque, on pouvait partir du principe qu’à l’avenir, la nécessité de soins et/ou d’un arrêt de travail ne se manifesteraient plus. Cet examen doit avoir lieu ex ante en prenant en considération les circonstances du cas d’espèce. À cet égard, la nature de la lésion et l’évolution que celle-ci a connue jouent un rôle décisif : en présence d’un accident relativement bénin, suivi d’un processus de guérison favorable et ayant nécessité des prestations d’assurance pendant une période relativement brève, on admettra plus aisément une clôture tacite du cas qu’en présence d’un processus de guérison compliqué. En revanche, le droit aux prestations doit être examiné à la lumière de l’accident initial, et non d’une rechute, lorsqu’au cours de la période sans prestations d’assurance, l’assuré a continué à souffrir des troubles apparus avec l’accident initial et/ou s’il existe des symptômes de pont [Brückensymptome]</w:t>
      </w:r>
    </w:p>
    <w:p>
      <w:r>
        <w:t>A/2944/2014 - 23/33 - qui permettent de considérer les événements comme formant un tout durant la période en question (arrêt 8C_102/2008 précité consid. 4.1 et arrêt du Tribunal fédéral 8C_433/2007 du 26 août 2008 consid. 2.3 et les références).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w:t>
      </w:r>
    </w:p>
    <w:p>
      <w:r>
        <w:t>A/2944/2014 - 24/33 - (arrêts du Tribunal fédéral 8C_1003/2010 du 22 novembre 2011 consid. 1.2 et 8C_552/2007 du 19 février 2008 consid. 2).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t>c. Par opposition,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des assurances U 162/2006 du 10 avril 2007 consid. 4.2; arrêt du Tribunal fédéral des assurances U 220/02 du 6 août 2003 consid. 2).</w:t>
      </w:r>
    </w:p>
    <w:p>
      <w:r>
        <w:t>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consid. 3.2 et 8C_357/2007consid. 3.2).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t>A/2944/2014 - 25/33 - 8.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w:t>
      </w:r>
    </w:p>
    <w:p>
      <w:r>
        <w:t>A/2944/2014 - 26/33 - donné l'importance conférée aux rapports médicaux dans le droit des assurances sociales, il y a lieu toutefois de poser des exigences sévères quant à l'impartialité de l'expert (ATF 125 V 351 consid. 3b/ee).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b/dd.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t>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w:t>
      </w:r>
    </w:p>
    <w:p>
      <w:r>
        <w:t>A/2944/2014 - 27/33 - fédéral des assurances U 359/04 du 20 décembre 2005 consid. 2, U 389/04 du 27 octobre 2005 consid. 4.1 et U 222/04 30 novembre 2004 consid. 1.3). 10.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11.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 accidents (ATF 130 V 380 consid. 2.3.1). 12. a. En l’espèce, il ressort des constatations médicales faites lors de l’échographie du pli inguinal du 26 janvier 2010 que le tendon du moyen fessier se distingue par une rupture de son extrémité distale par décollement. Quant à l’IRM du 2 août 2010, elle fait état d’une désinsertion partielle antérieure du moyen fessier du côté droit et d’une désinsertion complète du petit fessier du côté droit. Il ressort enfin du rapport opératoire du 15 août 2011 que le moyen et le petit fessier étaient effectivement désinsérés. En outre, il n’est pas contesté que la chute du 9 juillet 2009 a déclenché les symptômes ressentis par le recourant et que les examens pratiqués pour rechercher l’origine de ces symptômes ont mis en évidence ces désinsertions des tendons du moyen et du petit fessier. La désinsertion se définissant comme un arrachement de son point d’attache, d’un muscle, d’un tendon ou d’une membrane (cf. GARNIER/DELAMARE, Dictionnaire illustré des termes de médecine,</w:t>
      </w:r>
    </w:p>
    <w:p>
      <w:r>
        <w:t>A/2944/2014 - 28/33 - 28ème éd. 2004), les désinsertions en cause constituent des déchirures tendineuses au sens de l’art. 9 al. 2 let. f OLAA, soit des lésions assimilées à un accident.</w:t>
      </w:r>
    </w:p>
    <w:p>
      <w:r>
        <w:t>Par ailleurs, il n’est ni contestable ni contesté que l’événement du 9 juillet 2009 remplit tous les éléments constitutifs d’un accident au sens de l’art. 4 LPGA. En effet, le fait de glisser et de chuter dans un escalier après avoir manqué une marche constituent des facteurs extraordinaires extérieurs résultant d'un mouvement non coordonné (RAMA 2004 n°U 502 p. 184 consid. 4.1, RAMA 1999 n°U 345 p. 422 consid. 2b). L’intimé était dès lors tenu de prendre en charge les suites de cet événement, ce qu’il a d’ailleurs fait jusqu’au retour à une capacité de travail pleine et entière le 23 novembre 2009, puisque l’origine exclusivement dégénérative des lésions n’était pas manifeste.</w:t>
      </w:r>
    </w:p>
    <w:p>
      <w:r>
        <w:t>b. Il convient à présent de déterminer si ce retour à une capacité de travail pleine et entière – synonyme de fin du versement des indemnités journalières – doit être considéré comme une clôture du cas et la reprise du traitement le 20 janvier 2010 comme une rechute.</w:t>
      </w:r>
    </w:p>
    <w:p>
      <w:r>
        <w:t>Force est de constater qu’il n’y a pas eu, dans ce bref intervalle, de décision de clôture du cas ou de communication similaire et qu’il n’est ni contestable ni contesté que le recourant ait continué à souffrir des mêmes symptômes que ceux apparus immédiatement après la chute du 9 juillet 2009, ce que confirme le traitement médical repris le 20 janvier 2010, peu de temps après une recrudescence des douleurs à la hanche. Dans ces circonstances, il convient de considérer ces événements comme formant un tout durant l’intervalle évoqué, de sorte que le droit aux prestations doit être examiné à la lumière de l’événement initial du 9 juillet 2009 et non d’une rechute.</w:t>
      </w:r>
    </w:p>
    <w:p>
      <w:r>
        <w:t>c. Se fondant sur l’avis de l’expert K______, l’intimée a refusé de prendre en charge les prestations d’assurance à partir du 20 janvier 2010, motif pris que le statu quo sine avait été atteint fin 2009. Selon cet expert, la pathologie des fessiers était vraisemblablement antérieure à la chute et n’avait donc pas été provoquée mais tout au plus révélée par cette dernière. En réponse à l’argumentation nouvelle du recourant, développée dans sa réplique du 5 février 2015, selon laquelle le cas devait être envisagé sous l’angle de lésions corporelles assimilées à un accident, l’intimée a confié au Dr L______ le soin de déterminer si l’on était en présence d’une déchirure des tendons au sens de l’art. 9 al. 2 OLAA, plus précisément si une désinsertion-réinsertion équivalait à une déchirure du tendon au sens de cette disposition et pouvait être considérée comme une séquelle tardive de la chute du 9 juillet 2009. Selon ce médecin-conseil, la désinsertion des tendons ne serait pas due à la chute du 9 juillet 2009, elle serait uniquement la conséquence du mode opératoire choisi par le Dr B______ le 6 janvier 2009, soit la pose de la PTH « par voie postérieure ».</w:t>
      </w:r>
    </w:p>
    <w:p>
      <w:r>
        <w:t>A/2944/2014 - 29/33 - Dans la mesure où cette appréciation médicale est la seule à ne pas mettre en balance une atteinte dégénérative d’une part et traumatique d’autre part et qu’elle est également la seule à établir une relation de causalité, qui plus est au degré de la haute vraisemblance, entre la désinsertion de la partie antérieure du moyen fessier et le mode opératoire choisi par le Dr B______, il convient d’en apprécier d’emblée la valeur probante. Force est de relever en premier lieu que le Dr L______ fonde son raisonnement sur des prémisses qu’on ne retrouve nulle part dans l’anamnèse. Aucun de ses confrères ne fait état d’une pose de la PTH par voie postérieure. Au contraire, les Drs K______ et J______ mentionnent tous deux un abord chirurgical par la « voie antérolatérale » – ou désignent cette dernière par son synonyme : « voie transglutéale » (cf. à ce sujet la page internet suivante, consultée en cours de rédaction du présent arrêt : http://www.chirurgie-toulouse.fr/index.php/hanche/les- protheses/protheses-hanche/techniques-operatoires/voie-antero-laterale ). Non content de fonder entièrement ses conclusions sur une hypothèse factuelle non étayée, le Dr L______ peine également à convaincre de l’existence d’une désinsertion tendineuse imputable au mode opératoire mis en œuvre le 6 janvier 2009, ce d’autant qu’il ne motive pas sérieusement son appréciation et qu’il s’abstient de prendre position sur les autres rapports versés au dossier. En effet, le Dr F______ a expressément démenti le 7 décembre 2010 avoir suggéré qu’une erreur médicale ait pu être commise par le Dr B______, précisant que la désinsertion du tendon petit fessier était couramment pratiquée lors de la voie d’abord pour prothèse totale de la hanche. À cet égard, le Dr I______ a même précisé que l’intervention avait été effectuée lege artis (pièce 51 recourant, p. 3 avant-dernier paragraphe). Quant au Dr K______, s’il a certes indiqué que la voie d’abord antérolatérale comportait un risque d’atteinte neurologique pouvant aboutir à une dégénérescence graisseuse après environ six mois, il n’a cependant pas été jusqu’à prétendre qu’une atteinte neurologique s’était produite lors de l’intervention du 6 janvier 2009. Au contraire, il a souligné que le recourant présentait une atrophie graisseuse des deux grands fessiers, « prouvant qu’un processus chronique est présent des deux côtés » (cf. pièce 71 recourant, p. 24, avant-dernier paragraphe). Pour sa part, le Dr J______ a estimé qu’il n’était pas impossible que « l’abord chirurgical transglutéal ait provoqué cette clinique [sic] avec un signe de Trendelenburg positif, une boiterie de Duchenne. Cependant, [le recourant] ne présentait, avant la chute, aucun signe pouvant suspecter une désinsertion du moyen et du petit fessiers » (cf. pièce 62 recourant, p. 8, dernier paragraphe). On relèvera enfin que selon les observations des Drs I______ et J______, l’état de cicatrisation de la fixation postopératoire devait être d’assez bonne qualité pour permettre un résultat jugé excellent et que le recourant avait repris toutes ses activités, non seulement professionnelles mais également des loisirs tels que le jardinage, la natation, le vélo et la moto (cf. pièces 51, p. 3 et 62, p. 8 recourant).</w:t>
      </w:r>
    </w:p>
    <w:p>
      <w:r>
        <w:t>A/2944/2014 - 30/33 - Au regard de ces éléments, qui ne permettent pas de retenir, au degré de la vraisemblance prépondérante, la réalisation d’un risque opératoire – et encore moins la commission d’une erreur médicale grossière et extraordinaire (cf. ci- dessus : consid. 5a/bb) –, un lien de causalité entre l’abord chirurgical choisi et les désinsertions tendineuses constatées plus d’un an après l’intervention litigieuse n’est pas donné non plus. Partant, il convient d’écarter l’appréciation du Dr L______ qui s’avère dépourvue de toute valeur probante. Par conséquent, c’est à la lumière des autres rapports médicaux qu’il y a lieu de déterminer si la chute du 9 juillet 2009 déployait encore ses effets au-delà de la fin de l’année 2009. À cet égard, il ressort des conclusions des Dr F______ et K______ et des précisions apportées par ce dernier le 7 mars 2014 que si la causalité naturelle entre les atteintes constatées et l’événement du 9 juillet 2009 était possible, les désinsertions tendineuses avaient plus vraisemblablement une origine dégénérative, l’expert K______ allant jusqu’à dire que la chute les avait tout au plus révélées mais ne les avait pas provoquées, tout en concédant « un doute existant » (pièce 71 recourant, p. 26). Les arguments développés par ces deux experts ne sont toutefois pas suffisants pour conduire à la négation du droit aux prestations en faveur du recourant, car la question déterminante n’est pas de savoir si les lésions subies revêtent, au degré de la vraisemblance prépondérante, une origine dégénérative – par opposition à une origine accidentelle – mais si cette origine est exclusivement dégénérative (arrêts du Tribunal fédéral 8C_698/2007 du 27 octobre 2008 consid. 5 ; 8C_357/2007 du 31 janvier 2008 consid. 5 ; arrêt du Tribunal fédéral des assurances U 162/06 du 10 avril 2007 consid. 5.2.1). En effet, au regard de la jurisprudence mentionnée ci-dessus au consid. 6c, il ne suffit pas, dans le cas d’une lésion assimilée à un accident au sens de l’art. 9 al. 2 OLAA, qu’une atteinte dégénérative ait vraisemblablement exercé une influence déterminante sur la survenance des lésions constatées. L’origine maladive ou dégénérative des lésions doit être manifeste pour exclure toute cause accidentelle. Or, on ne peut déduire ni des conclusions du Dr F______ ni de celles du Dr K______ que les lésions constatées seraient imputables à une maladie ou à des phénomènes dégénératifs, à l’exclusion de toute cause accidentelle, que ce soit pour la période ayant immédiatement suivi la chute du 9 juillet 2009 ou celle postérieure au 31 décembre 2009. Ainsi, la question de savoir si le recourant présentait ou non des lésions dégénératives préexistantes à l’événement accidentel du 9 juillet 2009 peut rester ouverte. Par ailleurs, le Dr K______ ne fait état d’aucun élément qui pourrait fonder un retour au statu quo quatre, respectivement cinq mois après l’accident, si ce n’est qu’une contusion simple sur un état pathologique préexistant se guérit « logiquement » dans un délai dépassant rarement trois à quatre mois. Il indique certes que le recourant présente une atrophie graisseuse des deux grands fessiers, à droite comme à gauche. Lors de l’examen clinique du recourant, il mentionne toutefois une grande différence entre les deux hanches, le signe de</w:t>
      </w:r>
    </w:p>
    <w:p>
      <w:r>
        <w:t>A/2944/2014 - 31/33 - Trendelenburg étant positif à droite avec présence d’une nette atrophie de la fesse droite par rapport au côté gauche et une fatigabilité plus importante et plus rapide à droite qu’à gauche en cas d’appui unipodal et ce, plus de deux ans après la seconde intervention du Dr B______ (cf. pièce 71 recourant, p. 17). Cette circonstance ne tend donc pas à démontrer une situation de statu quo sine en ce qui concerne les lésions à la hanche droite, en tout cas pas de manière suffisante pour qu’une telle situation puisse être tenue pour clairement établie dès le 1er janvier 2010. Au vu de ce qui précède, il appartient à l’intimée de prendre en charge les suites de l’événement du 9 juillet 2009 et d’allouer ses prestations au-delà du 31 décembre 2009. 13. La recourante conclut, pour le surplus, au paiement d'intérêts moratoires de 5% l’an depuis la date d’exigibilité de chaque prestation. L’art. 26 al. 2 LPGA prévoit que des intérêts moratoires sont dus pour toute créance de prestations d’assurances sociales à l’échéance d’un délai de vingt-quatre mois à compter de la naissance du droit, mais au plus tôt douze mois à partir du moment où l’assuré a fait valoir ce droit, pour autant qu’il se soit entièrement conformé à l’obligation de collaborer qui lui incombe. Le taux de l’intérêt moratoire est de 5% par an (art. 7 al. 1 de l’ordonnance sur la partie générale du droit des assurances sociales, du 11 septembre 2002 – OPGA ; RS 830.11).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 L'obligation de payer des intérêts moratoires commence vingt-quatre mois après la naissance du droit en tant que tel pour l'ensemble des prestations courues jusque-là, et non pas seulement deux ans après l'exigibilité de chaque prestation (ATF 133 V 9, consid. 3.6). Le délai de vingt-quatre mois à compter de la naissance du droit équivaut à une prescription minimale. Ainsi, lorsque des prestations sont versées plus de douze mois après que l’assuré a fait valoir son droit, des intérêts moratoires ne sont pas dus si en même temps, un délai d’au moins vingt-quatre mois ne s’est pas écoulé depuis la naissance du droit (Ueli KIESER, ATSG-Kommentar, 3ème éd. 2015, n. 49 ad art. 26 LPGA). L’obligation de verser des intérêts moratoires est liée à l’existence d’une prestation principale et a, par conséquent, un caractère accessoire. Puisque les autres conditions énumérées à l’art. 26 al. 2 LPGA doivent être remplies, le droit à des intérêts moratoires doit être qualifié de relation juridique spécifique. Sous réserve d’une extension de l’objet de la contestation, elle ne peut être examinée dans la procédure de recours de première instance que si l’administration a statué sur cette question (objet de la contestation) et que sa décision a été attaquée sur ce point</w:t>
      </w:r>
    </w:p>
    <w:p>
      <w:r>
        <w:t>A/2944/2014 - 32/33 - (objet du litige ; ATF 125 V 413 ; Arrêt du Tribunal fédéral des assurances I 73/05 du 13 septembre 2006, consid. 7.1). En l'espèce, bien que l'intimée n'ait pas statué sur ce point, il y a lieu d'étendre l'objet de la contestation à cette question, puisque, d'une part, l'obligation de verser des intérêts moratoires est en relation étroite avec le droit aux prestations, de sorte qu'on peut parler d'un même ensemble de faits, et d'autre part, l'intimée a eu la possibilité de s'exprimer à ce sujet dans ses écritures (Arrêt du Tribunal fédéral des assurances I 493/05 du 22 décembre 2005, consid. 5), dès lors qu'il s'agissait de l'une des conclusions du recourant. En l’occurrence, le droit aux indemnités journalières est né le 25 janvier 2010 et le recourant a fait valoir pour la première fois son droit aux prestations le 19 octobre 2010. Dans la mesure où le délai relatif de douze mois était déjà échu avant celui de vingt-quatre mois à compter de la naissance du droit, l’intimée doit au recourant un intérêt moratoire de 5% l’an dès le 25 janvier 2012 sur l’ensemble des indemnités journalières dues entre le 25 janvier 2010 et le 24 janvier 2012 (cf. ATF 133 V 9 précité). Quant aux indemnités journalières subséquentes, elles portent également intérêt à 5% l’an, mais celui-ci doit être calculé « par mois sur les prestations dont le droit est échu jusqu'à la fin du mois précédent » (art. 7 al. 2 OPGA). Les mêmes principes s’appliquent mutatis mutandis aux frais médicaux (cf. arrêt du Tribunal fédéral 9C_707/2011 du 20 février 2012 consid. 5), sous réserve que la caisse-maladie du recourant n’ait pas pris provisoirement en charge le cas et que de ce fait, les prestations soient versées rétroactivement à cette dernière (art. 26 al. 4 let. a LPGA). Les éléments versés au dossier ne permettent toutefois pas de connaître à quelle date les différentes prestations de soins liées à l’événement du 9 juillet 2009 ont été facturées au recourant et/ou si elles ont été prises en charge par cette caisse-maladie. Aussi incombe-t-il à l’intimée de faire la lumière à ce sujet dans le cadre du calcul du droit aux prestations revenant au recourant, au besoin avec le concours de celui-ci (art. 28 al. 2 et 43 al. 3 LPGA). 14. Au vu de ce qui précède, le recours est admis au sens des considérants et la décision du 28 août 2014 annulée.</w:t>
      </w:r>
    </w:p>
    <w:p>
      <w:r>
        <w:t>Le recourant obtenant gain de cause, une indemnité de CHF 3'000.- lui sera accordée à titre de participation à ses frais et dépens (art. 61 let. g LPGA).</w:t>
      </w:r>
    </w:p>
    <w:p>
      <w:r>
        <w:t>Pour le surplus, la procédure est gratuite (art. 61 let. a LPGA).</w:t>
      </w:r>
    </w:p>
    <w:p>
      <w:r>
        <w:t>A/2944/2014 - 33/33 -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